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6953D" w14:textId="750B23C8" w:rsidR="000B3E15" w:rsidRPr="00DF7740" w:rsidRDefault="006B3B14" w:rsidP="00E47B7F">
      <w:pPr>
        <w:pStyle w:val="Heading1"/>
        <w:rPr>
          <w:sz w:val="40"/>
          <w:szCs w:val="40"/>
        </w:rPr>
      </w:pPr>
      <w:bookmarkStart w:id="0" w:name="_Toc131338030"/>
      <w:bookmarkStart w:id="1" w:name="_Toc131338118"/>
      <w:bookmarkStart w:id="2" w:name="_Toc131338260"/>
      <w:r w:rsidRPr="00DF7740">
        <w:rPr>
          <w:noProof/>
          <w:sz w:val="40"/>
          <w:szCs w:val="40"/>
        </w:rPr>
        <w:drawing>
          <wp:anchor distT="0" distB="0" distL="114300" distR="114300" simplePos="0" relativeHeight="251658240" behindDoc="1" locked="0" layoutInCell="1" allowOverlap="1" wp14:anchorId="3A007BF8" wp14:editId="40F69065">
            <wp:simplePos x="0" y="0"/>
            <wp:positionH relativeFrom="margin">
              <wp:posOffset>5128260</wp:posOffset>
            </wp:positionH>
            <wp:positionV relativeFrom="margin">
              <wp:posOffset>-558165</wp:posOffset>
            </wp:positionV>
            <wp:extent cx="1358265" cy="498475"/>
            <wp:effectExtent l="0" t="0" r="0" b="0"/>
            <wp:wrapThrough wrapText="bothSides">
              <wp:wrapPolygon edited="0">
                <wp:start x="4241" y="0"/>
                <wp:lineTo x="606" y="3302"/>
                <wp:lineTo x="0" y="12382"/>
                <wp:lineTo x="606" y="16510"/>
                <wp:lineTo x="5150" y="19811"/>
                <wp:lineTo x="9088" y="20637"/>
                <wp:lineTo x="10603" y="20637"/>
                <wp:lineTo x="14541" y="19811"/>
                <wp:lineTo x="20600" y="16510"/>
                <wp:lineTo x="21206" y="10731"/>
                <wp:lineTo x="18783" y="8255"/>
                <wp:lineTo x="5756" y="0"/>
                <wp:lineTo x="4241"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an Together MASTER.ai"/>
                    <pic:cNvPicPr/>
                  </pic:nvPicPr>
                  <pic:blipFill>
                    <a:blip r:embed="rId11">
                      <a:extLst>
                        <a:ext uri="{28A0092B-C50C-407E-A947-70E740481C1C}">
                          <a14:useLocalDpi xmlns:a14="http://schemas.microsoft.com/office/drawing/2010/main" val="0"/>
                        </a:ext>
                      </a:extLst>
                    </a:blip>
                    <a:stretch>
                      <a:fillRect/>
                    </a:stretch>
                  </pic:blipFill>
                  <pic:spPr>
                    <a:xfrm>
                      <a:off x="0" y="0"/>
                      <a:ext cx="1358265" cy="49847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r w:rsidR="00FD33FF" w:rsidRPr="00DF7740">
        <w:rPr>
          <w:sz w:val="40"/>
          <w:szCs w:val="40"/>
        </w:rPr>
        <w:t>Creating a permanent, formalised and</w:t>
      </w:r>
      <w:r w:rsidR="00E47B7F" w:rsidRPr="00DF7740">
        <w:rPr>
          <w:sz w:val="40"/>
          <w:szCs w:val="40"/>
        </w:rPr>
        <w:t xml:space="preserve"> </w:t>
      </w:r>
      <w:r w:rsidR="00FD33FF" w:rsidRPr="00DF7740">
        <w:rPr>
          <w:sz w:val="40"/>
          <w:szCs w:val="40"/>
        </w:rPr>
        <w:t>visible</w:t>
      </w:r>
      <w:r w:rsidR="00E47B7F" w:rsidRPr="00DF7740">
        <w:rPr>
          <w:sz w:val="40"/>
          <w:szCs w:val="40"/>
        </w:rPr>
        <w:t xml:space="preserve"> </w:t>
      </w:r>
      <w:r w:rsidR="00FD33FF" w:rsidRPr="00DF7740">
        <w:rPr>
          <w:sz w:val="40"/>
          <w:szCs w:val="40"/>
        </w:rPr>
        <w:t>system of</w:t>
      </w:r>
      <w:r w:rsidR="00E47B7F" w:rsidRPr="00DF7740">
        <w:rPr>
          <w:sz w:val="40"/>
          <w:szCs w:val="40"/>
        </w:rPr>
        <w:t xml:space="preserve"> </w:t>
      </w:r>
      <w:r w:rsidR="00FD33FF" w:rsidRPr="00DF7740">
        <w:rPr>
          <w:sz w:val="40"/>
          <w:szCs w:val="40"/>
        </w:rPr>
        <w:t>connectors</w:t>
      </w:r>
    </w:p>
    <w:p w14:paraId="0CB77878" w14:textId="77777777" w:rsidR="00FD33FF" w:rsidRPr="003352D2" w:rsidRDefault="00FD33FF" w:rsidP="00FD33FF">
      <w:pPr>
        <w:pStyle w:val="Heading2"/>
        <w:rPr>
          <w:szCs w:val="28"/>
        </w:rPr>
      </w:pPr>
      <w:r w:rsidRPr="003352D2">
        <w:rPr>
          <w:szCs w:val="28"/>
        </w:rPr>
        <w:t>About Community Connectors</w:t>
      </w:r>
    </w:p>
    <w:p w14:paraId="450FD29A" w14:textId="1D5F8B2F" w:rsidR="00342C36" w:rsidRPr="00342C36" w:rsidRDefault="00342C36" w:rsidP="00342C36">
      <w:pPr>
        <w:rPr>
          <w:szCs w:val="24"/>
          <w:lang w:val="en-US"/>
        </w:rPr>
      </w:pPr>
      <w:r w:rsidRPr="00342C36">
        <w:rPr>
          <w:szCs w:val="24"/>
          <w:lang w:val="en-US"/>
        </w:rPr>
        <w:t xml:space="preserve">Community Connectors are trusted, highly skilled community members who bridge the gap between families and systems, helping children and families in Logan navigate the “rough road” to equity. Connectors: </w:t>
      </w:r>
    </w:p>
    <w:p w14:paraId="0B0F2EA6" w14:textId="78E452EA" w:rsidR="00342C36" w:rsidRPr="00342C36" w:rsidRDefault="00342C36" w:rsidP="00342C36">
      <w:pPr>
        <w:numPr>
          <w:ilvl w:val="0"/>
          <w:numId w:val="15"/>
        </w:numPr>
        <w:rPr>
          <w:szCs w:val="24"/>
        </w:rPr>
      </w:pPr>
      <w:r w:rsidRPr="00342C36">
        <w:rPr>
          <w:szCs w:val="24"/>
        </w:rPr>
        <w:t xml:space="preserve">Are deeply trusted and respected community members. </w:t>
      </w:r>
    </w:p>
    <w:p w14:paraId="607D3B78" w14:textId="52346F05" w:rsidR="00342C36" w:rsidRPr="00342C36" w:rsidRDefault="00342C36" w:rsidP="00342C36">
      <w:pPr>
        <w:numPr>
          <w:ilvl w:val="0"/>
          <w:numId w:val="15"/>
        </w:numPr>
        <w:rPr>
          <w:szCs w:val="24"/>
        </w:rPr>
      </w:pPr>
      <w:r w:rsidRPr="00342C36">
        <w:rPr>
          <w:szCs w:val="24"/>
        </w:rPr>
        <w:t>Build bridges and smooth out transitions between systems and ‘hardly heard’ community members, beyond systems navigation.</w:t>
      </w:r>
    </w:p>
    <w:p w14:paraId="5F2A079E" w14:textId="2B68DEFA" w:rsidR="000B625C" w:rsidRPr="003352D2" w:rsidRDefault="00342C36" w:rsidP="000B625C">
      <w:pPr>
        <w:numPr>
          <w:ilvl w:val="0"/>
          <w:numId w:val="15"/>
        </w:numPr>
        <w:rPr>
          <w:szCs w:val="24"/>
        </w:rPr>
      </w:pPr>
      <w:r w:rsidRPr="00342C36">
        <w:rPr>
          <w:szCs w:val="24"/>
        </w:rPr>
        <w:t>Identify needs, offer social prescriptions, and provide wraparound health and wellbeing supports within the culturally safe environment of Community Hubs.</w:t>
      </w:r>
    </w:p>
    <w:p w14:paraId="23756A99" w14:textId="2490A55F" w:rsidR="00587F28" w:rsidRPr="003352D2" w:rsidRDefault="00AE50FA" w:rsidP="001650CE">
      <w:pPr>
        <w:spacing w:line="259" w:lineRule="auto"/>
        <w:rPr>
          <w:szCs w:val="24"/>
        </w:rPr>
      </w:pPr>
      <w:r w:rsidRPr="003352D2">
        <w:rPr>
          <w:szCs w:val="24"/>
        </w:rPr>
        <w:t>Evidence shows Community Connectors effectively reach ‘hardly heard</w:t>
      </w:r>
      <w:r w:rsidR="001E39AD" w:rsidRPr="003352D2">
        <w:rPr>
          <w:szCs w:val="24"/>
        </w:rPr>
        <w:t>’ and</w:t>
      </w:r>
      <w:r w:rsidRPr="003352D2">
        <w:rPr>
          <w:szCs w:val="24"/>
        </w:rPr>
        <w:t xml:space="preserve"> marginalised families and deliver flexible, relational, localised support that improves access and outcomes</w:t>
      </w:r>
      <w:r w:rsidR="001E39AD" w:rsidRPr="003352D2">
        <w:rPr>
          <w:rStyle w:val="FootnoteReference"/>
          <w:szCs w:val="24"/>
        </w:rPr>
        <w:footnoteReference w:id="1"/>
      </w:r>
      <w:r w:rsidR="001E39AD" w:rsidRPr="003352D2">
        <w:rPr>
          <w:szCs w:val="24"/>
        </w:rPr>
        <w:t xml:space="preserve">. </w:t>
      </w:r>
      <w:r w:rsidRPr="003352D2">
        <w:rPr>
          <w:b/>
          <w:bCs/>
          <w:szCs w:val="24"/>
        </w:rPr>
        <w:t xml:space="preserve">Logan has more than 30 Connectors working across 17 Community Hubs </w:t>
      </w:r>
      <w:r w:rsidRPr="003352D2">
        <w:rPr>
          <w:szCs w:val="24"/>
        </w:rPr>
        <w:t xml:space="preserve">in Maternal and Child Health, Early Years, Child Development and Social Isolation. </w:t>
      </w:r>
    </w:p>
    <w:p w14:paraId="0D67F039" w14:textId="22B17B87" w:rsidR="008E3618" w:rsidRPr="003352D2" w:rsidRDefault="008E3618" w:rsidP="008E3618">
      <w:pPr>
        <w:spacing w:line="259" w:lineRule="auto"/>
        <w:rPr>
          <w:szCs w:val="24"/>
        </w:rPr>
      </w:pPr>
      <w:r w:rsidRPr="003352D2">
        <w:rPr>
          <w:szCs w:val="24"/>
        </w:rPr>
        <w:t>Community connectors need to be located outside government institutions, as they risk losing their defining feature of being connected to the community if placed within institutions</w:t>
      </w:r>
      <w:bookmarkStart w:id="3" w:name="_Ref194928320"/>
      <w:r w:rsidRPr="003352D2">
        <w:rPr>
          <w:rStyle w:val="FootnoteReference"/>
          <w:szCs w:val="24"/>
        </w:rPr>
        <w:footnoteReference w:id="2"/>
      </w:r>
      <w:bookmarkEnd w:id="3"/>
      <w:r w:rsidRPr="003352D2">
        <w:rPr>
          <w:szCs w:val="24"/>
        </w:rPr>
        <w:t xml:space="preserve">. </w:t>
      </w:r>
    </w:p>
    <w:p w14:paraId="4030CC8A" w14:textId="77EB8108" w:rsidR="000B625C" w:rsidRPr="003352D2" w:rsidRDefault="000B625C" w:rsidP="257B4B3A">
      <w:r>
        <w:t xml:space="preserve">Logan’s Community Connectors </w:t>
      </w:r>
      <w:r w:rsidR="00AF3B22">
        <w:t>work is sustained by supportive teams</w:t>
      </w:r>
      <w:r w:rsidR="00DA28E8">
        <w:t xml:space="preserve"> and hubs</w:t>
      </w:r>
      <w:r w:rsidR="00AF3B22">
        <w:t>, strong relationships, and partnerships</w:t>
      </w:r>
      <w:r w:rsidR="65AD7D39">
        <w:t xml:space="preserve">, </w:t>
      </w:r>
      <w:r w:rsidR="00AF3B22">
        <w:t xml:space="preserve">but this alone is not enough to meet the complex needs of Logan’s families. </w:t>
      </w:r>
    </w:p>
    <w:p w14:paraId="40DE0BD2" w14:textId="4D1D57FC" w:rsidR="00A30C24" w:rsidRPr="003352D2" w:rsidRDefault="00B15ADB" w:rsidP="00A30C24">
      <w:pPr>
        <w:pStyle w:val="Heading2"/>
        <w:rPr>
          <w:szCs w:val="28"/>
        </w:rPr>
      </w:pPr>
      <w:r w:rsidRPr="003352D2">
        <w:rPr>
          <w:szCs w:val="28"/>
        </w:rPr>
        <w:t>What are the challenges for Community Connectors?</w:t>
      </w:r>
    </w:p>
    <w:p w14:paraId="44C0AA3B" w14:textId="6E434A1F" w:rsidR="00010F91" w:rsidRPr="003352D2" w:rsidRDefault="009C3F64" w:rsidP="00FD33FF">
      <w:pPr>
        <w:rPr>
          <w:szCs w:val="24"/>
        </w:rPr>
      </w:pPr>
      <w:r w:rsidRPr="003352D2">
        <w:rPr>
          <w:szCs w:val="24"/>
        </w:rPr>
        <w:t xml:space="preserve">Despite their critical role, Connector work is often invisible, under-resourced and dependent on unstable funding. Logan Connectors report that insecure funding affects staff retention and continuity of care, while limited time and resources constrain the support they can provide. Poor service integration makes referrals difficult. </w:t>
      </w:r>
      <w:r w:rsidR="00455AF5" w:rsidRPr="003352D2">
        <w:rPr>
          <w:szCs w:val="24"/>
        </w:rPr>
        <w:t>Research reflects these experiences: the role often remains unseen, evidence is largely qualitative, and stronger long-term evaluations are needed</w:t>
      </w:r>
      <w:r w:rsidR="00455AF5" w:rsidRPr="003352D2">
        <w:rPr>
          <w:rStyle w:val="FootnoteReference"/>
          <w:szCs w:val="24"/>
        </w:rPr>
        <w:footnoteReference w:id="3"/>
      </w:r>
      <w:r w:rsidR="0017040A" w:rsidRPr="003352D2">
        <w:rPr>
          <w:szCs w:val="24"/>
        </w:rPr>
        <w:t>,</w:t>
      </w:r>
      <w:r w:rsidR="0017040A" w:rsidRPr="003352D2">
        <w:rPr>
          <w:rStyle w:val="FootnoteReference"/>
          <w:szCs w:val="24"/>
        </w:rPr>
        <w:footnoteReference w:id="4"/>
      </w:r>
      <w:r w:rsidR="00455AF5" w:rsidRPr="003352D2">
        <w:rPr>
          <w:szCs w:val="24"/>
        </w:rPr>
        <w:t xml:space="preserve">. The intersectoral nature of the role also leads to unclear funding responsibilities—reinforcing the need for secure, sustainable funding outside government systems. </w:t>
      </w:r>
    </w:p>
    <w:p w14:paraId="7EFDD4EA" w14:textId="6526C4FA" w:rsidR="003352D2" w:rsidRPr="00886CF2" w:rsidRDefault="00572E6B" w:rsidP="00FD33FF">
      <w:r w:rsidRPr="257B4B3A">
        <w:lastRenderedPageBreak/>
        <w:t>The lack of agreement regarding responsibility for funding Community Connectors given the nature of the role in crossing agencies</w:t>
      </w:r>
      <w:r w:rsidRPr="257B4B3A">
        <w:rPr>
          <w:rStyle w:val="FootnoteReference"/>
        </w:rPr>
        <w:footnoteReference w:id="5"/>
      </w:r>
      <w:r w:rsidRPr="257B4B3A">
        <w:t xml:space="preserve"> would be overcome by secure and sustainable funding outside of government institutions.</w:t>
      </w:r>
    </w:p>
    <w:p w14:paraId="2824D829" w14:textId="4399073E" w:rsidR="00FD33FF" w:rsidRPr="003352D2" w:rsidRDefault="00AE17D2" w:rsidP="00FD33FF">
      <w:pPr>
        <w:rPr>
          <w:rFonts w:ascii="Roboto Black" w:eastAsiaTheme="majorEastAsia" w:hAnsi="Roboto Black" w:cstheme="majorBidi"/>
          <w:b/>
          <w:color w:val="322867"/>
          <w:sz w:val="28"/>
          <w:szCs w:val="28"/>
        </w:rPr>
      </w:pPr>
      <w:r w:rsidRPr="003352D2">
        <w:rPr>
          <w:rFonts w:ascii="Roboto Black" w:eastAsiaTheme="majorEastAsia" w:hAnsi="Roboto Black" w:cstheme="majorBidi"/>
          <w:b/>
          <w:color w:val="322867"/>
          <w:sz w:val="28"/>
          <w:szCs w:val="28"/>
        </w:rPr>
        <w:t xml:space="preserve">How </w:t>
      </w:r>
      <w:r w:rsidR="00BE4A63" w:rsidRPr="003352D2">
        <w:rPr>
          <w:rFonts w:ascii="Roboto Black" w:eastAsiaTheme="majorEastAsia" w:hAnsi="Roboto Black" w:cstheme="majorBidi"/>
          <w:b/>
          <w:color w:val="322867"/>
          <w:sz w:val="28"/>
          <w:szCs w:val="28"/>
        </w:rPr>
        <w:t>Logan</w:t>
      </w:r>
      <w:r w:rsidR="003352D2">
        <w:rPr>
          <w:rFonts w:ascii="Roboto Black" w:eastAsiaTheme="majorEastAsia" w:hAnsi="Roboto Black" w:cstheme="majorBidi"/>
          <w:b/>
          <w:color w:val="322867"/>
          <w:sz w:val="28"/>
          <w:szCs w:val="28"/>
        </w:rPr>
        <w:t xml:space="preserve"> Together</w:t>
      </w:r>
      <w:r w:rsidR="00BE4A63" w:rsidRPr="003352D2">
        <w:rPr>
          <w:rFonts w:ascii="Roboto Black" w:eastAsiaTheme="majorEastAsia" w:hAnsi="Roboto Black" w:cstheme="majorBidi"/>
          <w:b/>
          <w:color w:val="322867"/>
          <w:sz w:val="28"/>
          <w:szCs w:val="28"/>
        </w:rPr>
        <w:t xml:space="preserve"> is </w:t>
      </w:r>
      <w:r w:rsidR="0041148B" w:rsidRPr="003352D2">
        <w:rPr>
          <w:rFonts w:ascii="Roboto Black" w:eastAsiaTheme="majorEastAsia" w:hAnsi="Roboto Black" w:cstheme="majorBidi"/>
          <w:b/>
          <w:color w:val="322867"/>
          <w:sz w:val="28"/>
          <w:szCs w:val="28"/>
        </w:rPr>
        <w:t>addressing the</w:t>
      </w:r>
      <w:r w:rsidR="00BE4A63" w:rsidRPr="003352D2">
        <w:rPr>
          <w:rFonts w:ascii="Roboto Black" w:eastAsiaTheme="majorEastAsia" w:hAnsi="Roboto Black" w:cstheme="majorBidi"/>
          <w:b/>
          <w:color w:val="322867"/>
          <w:sz w:val="28"/>
          <w:szCs w:val="28"/>
        </w:rPr>
        <w:t>se challenges</w:t>
      </w:r>
      <w:r w:rsidR="0041148B" w:rsidRPr="003352D2">
        <w:rPr>
          <w:rFonts w:ascii="Roboto Black" w:eastAsiaTheme="majorEastAsia" w:hAnsi="Roboto Black" w:cstheme="majorBidi"/>
          <w:b/>
          <w:color w:val="322867"/>
          <w:sz w:val="28"/>
          <w:szCs w:val="28"/>
        </w:rPr>
        <w:t xml:space="preserve"> </w:t>
      </w:r>
    </w:p>
    <w:p w14:paraId="1FC1F390" w14:textId="582769CE" w:rsidR="00CD2BF7" w:rsidRPr="003352D2" w:rsidRDefault="00773835" w:rsidP="257B4B3A">
      <w:pPr>
        <w:rPr>
          <w:lang w:val="en-US"/>
        </w:rPr>
      </w:pPr>
      <w:r w:rsidRPr="257B4B3A">
        <w:rPr>
          <w:lang w:val="en-US"/>
        </w:rPr>
        <w:t xml:space="preserve">Logan </w:t>
      </w:r>
      <w:proofErr w:type="gramStart"/>
      <w:r w:rsidRPr="257B4B3A">
        <w:rPr>
          <w:lang w:val="en-US"/>
        </w:rPr>
        <w:t>Together</w:t>
      </w:r>
      <w:proofErr w:type="gramEnd"/>
      <w:r w:rsidRPr="257B4B3A">
        <w:rPr>
          <w:lang w:val="en-US"/>
        </w:rPr>
        <w:t xml:space="preserve"> are </w:t>
      </w:r>
      <w:r w:rsidR="00010F91" w:rsidRPr="257B4B3A">
        <w:rPr>
          <w:lang w:val="en-US"/>
        </w:rPr>
        <w:t xml:space="preserve">working alongside Community Connectors to </w:t>
      </w:r>
      <w:r w:rsidR="00010F91" w:rsidRPr="257B4B3A">
        <w:rPr>
          <w:b/>
          <w:bCs/>
          <w:lang w:val="en-US"/>
        </w:rPr>
        <w:t>create a permanent, formali</w:t>
      </w:r>
      <w:r w:rsidR="26C4D90A" w:rsidRPr="257B4B3A">
        <w:rPr>
          <w:b/>
          <w:bCs/>
          <w:lang w:val="en-US"/>
        </w:rPr>
        <w:t>s</w:t>
      </w:r>
      <w:r w:rsidR="00010F91" w:rsidRPr="257B4B3A">
        <w:rPr>
          <w:b/>
          <w:bCs/>
          <w:lang w:val="en-US"/>
        </w:rPr>
        <w:t xml:space="preserve">ed and visible System of </w:t>
      </w:r>
      <w:r w:rsidR="00AE17D2" w:rsidRPr="257B4B3A">
        <w:rPr>
          <w:b/>
          <w:bCs/>
          <w:lang w:val="en-US"/>
        </w:rPr>
        <w:t>Connectors.</w:t>
      </w:r>
      <w:r w:rsidR="00AE17D2" w:rsidRPr="257B4B3A">
        <w:rPr>
          <w:lang w:val="en-US"/>
        </w:rPr>
        <w:t xml:space="preserve"> </w:t>
      </w:r>
      <w:r w:rsidR="00CD2BF7" w:rsidRPr="257B4B3A">
        <w:rPr>
          <w:lang w:val="en-US"/>
        </w:rPr>
        <w:t xml:space="preserve">The System of Connectors will include: </w:t>
      </w:r>
    </w:p>
    <w:p w14:paraId="7D1C276B" w14:textId="77777777" w:rsidR="00CD2BF7" w:rsidRPr="003352D2" w:rsidRDefault="00CD2BF7" w:rsidP="00CD2BF7">
      <w:pPr>
        <w:numPr>
          <w:ilvl w:val="0"/>
          <w:numId w:val="18"/>
        </w:numPr>
        <w:spacing w:after="200" w:line="300" w:lineRule="auto"/>
        <w:rPr>
          <w:szCs w:val="24"/>
        </w:rPr>
      </w:pPr>
      <w:r w:rsidRPr="003352D2">
        <w:rPr>
          <w:szCs w:val="24"/>
        </w:rPr>
        <w:t>Mapping the essential elements of the System of Community Connectors model to ensure scalability and transferability nationwide.</w:t>
      </w:r>
    </w:p>
    <w:p w14:paraId="3C2129BC" w14:textId="1DC04DC7" w:rsidR="00CD2BF7" w:rsidRDefault="00CD2BF7" w:rsidP="00CD2BF7">
      <w:pPr>
        <w:numPr>
          <w:ilvl w:val="0"/>
          <w:numId w:val="18"/>
        </w:numPr>
        <w:spacing w:after="200" w:line="300" w:lineRule="auto"/>
        <w:rPr>
          <w:szCs w:val="24"/>
        </w:rPr>
      </w:pPr>
      <w:r w:rsidRPr="003352D2">
        <w:rPr>
          <w:szCs w:val="24"/>
        </w:rPr>
        <w:t xml:space="preserve">Establishing a Network for Connectors </w:t>
      </w:r>
      <w:r w:rsidR="0049535D" w:rsidRPr="003352D2">
        <w:rPr>
          <w:szCs w:val="24"/>
        </w:rPr>
        <w:t>to strengthen collaboration and shared learning</w:t>
      </w:r>
      <w:r w:rsidRPr="003352D2">
        <w:rPr>
          <w:szCs w:val="24"/>
        </w:rPr>
        <w:t>.</w:t>
      </w:r>
    </w:p>
    <w:p w14:paraId="61AF2FEC" w14:textId="5E16FF18" w:rsidR="000B2695" w:rsidRPr="003352D2" w:rsidRDefault="000B2695" w:rsidP="00CD2BF7">
      <w:pPr>
        <w:numPr>
          <w:ilvl w:val="0"/>
          <w:numId w:val="18"/>
        </w:numPr>
        <w:spacing w:after="200" w:line="300" w:lineRule="auto"/>
        <w:rPr>
          <w:szCs w:val="24"/>
        </w:rPr>
      </w:pPr>
      <w:r>
        <w:rPr>
          <w:szCs w:val="24"/>
        </w:rPr>
        <w:t>Supporting capability development</w:t>
      </w:r>
      <w:r w:rsidR="00B27325">
        <w:rPr>
          <w:szCs w:val="24"/>
        </w:rPr>
        <w:t xml:space="preserve"> of Connectors through </w:t>
      </w:r>
      <w:r w:rsidR="00B45BBF">
        <w:rPr>
          <w:szCs w:val="24"/>
        </w:rPr>
        <w:t>peer-to-peer</w:t>
      </w:r>
      <w:r w:rsidR="00B27325">
        <w:rPr>
          <w:szCs w:val="24"/>
        </w:rPr>
        <w:t xml:space="preserve"> learning, resource sharing, cultural support and learning opportunities. </w:t>
      </w:r>
    </w:p>
    <w:p w14:paraId="3CFF813A" w14:textId="635216FD" w:rsidR="00CD2BF7" w:rsidRDefault="00CD2BF7" w:rsidP="00FD33FF">
      <w:pPr>
        <w:numPr>
          <w:ilvl w:val="0"/>
          <w:numId w:val="18"/>
        </w:numPr>
        <w:spacing w:after="200" w:line="300" w:lineRule="auto"/>
        <w:rPr>
          <w:szCs w:val="24"/>
        </w:rPr>
      </w:pPr>
      <w:r w:rsidRPr="003352D2">
        <w:rPr>
          <w:szCs w:val="24"/>
        </w:rPr>
        <w:t>Building an enabling ecosystem that includes secure employment, professional and cultural supervision, sustainable workloads, and continuous professional learning.</w:t>
      </w:r>
    </w:p>
    <w:p w14:paraId="349AEA51" w14:textId="559E0339" w:rsidR="00AC45B5" w:rsidRPr="003352D2" w:rsidRDefault="00AC45B5" w:rsidP="00FD33FF">
      <w:pPr>
        <w:numPr>
          <w:ilvl w:val="0"/>
          <w:numId w:val="18"/>
        </w:numPr>
        <w:spacing w:after="200" w:line="300" w:lineRule="auto"/>
        <w:rPr>
          <w:szCs w:val="24"/>
        </w:rPr>
      </w:pPr>
      <w:r>
        <w:rPr>
          <w:szCs w:val="24"/>
        </w:rPr>
        <w:t>A learning approach that captures the practice wisdom of Connectors and share</w:t>
      </w:r>
      <w:r w:rsidR="003531B2">
        <w:rPr>
          <w:szCs w:val="24"/>
        </w:rPr>
        <w:t xml:space="preserve">s it back with the network, the community hubs and with services and government to support systems change. </w:t>
      </w:r>
    </w:p>
    <w:p w14:paraId="1488CF9C" w14:textId="4B3F9EDB" w:rsidR="00DF7740" w:rsidRPr="00DF7740" w:rsidRDefault="00B63641" w:rsidP="00DF7740">
      <w:pPr>
        <w:numPr>
          <w:ilvl w:val="0"/>
          <w:numId w:val="18"/>
        </w:numPr>
        <w:spacing w:after="200" w:line="300" w:lineRule="auto"/>
        <w:rPr>
          <w:szCs w:val="24"/>
        </w:rPr>
      </w:pPr>
      <w:r w:rsidRPr="003352D2">
        <w:rPr>
          <w:szCs w:val="24"/>
        </w:rPr>
        <w:t xml:space="preserve">Establish qualitative and quantitative processes for capturing data of the impact of Connectors. </w:t>
      </w:r>
    </w:p>
    <w:p w14:paraId="35AEB81D" w14:textId="393C6AF0" w:rsidR="1564F2D5" w:rsidRPr="00FD5FDB" w:rsidRDefault="00FD5FDB" w:rsidP="00FD5FDB">
      <w:pPr>
        <w:rPr>
          <w:szCs w:val="24"/>
          <w:lang w:val="en-US"/>
        </w:rPr>
      </w:pPr>
      <w:r>
        <w:rPr>
          <w:noProof/>
        </w:rPr>
        <w:drawing>
          <wp:anchor distT="0" distB="0" distL="114300" distR="114300" simplePos="0" relativeHeight="251661316" behindDoc="0" locked="0" layoutInCell="1" allowOverlap="1" wp14:anchorId="3AD81731" wp14:editId="2F8F6AF3">
            <wp:simplePos x="0" y="0"/>
            <wp:positionH relativeFrom="column">
              <wp:posOffset>83185</wp:posOffset>
            </wp:positionH>
            <wp:positionV relativeFrom="paragraph">
              <wp:posOffset>311150</wp:posOffset>
            </wp:positionV>
            <wp:extent cx="2287905" cy="1715135"/>
            <wp:effectExtent l="0" t="0" r="0" b="0"/>
            <wp:wrapTopAndBottom/>
            <wp:docPr id="1221558398" name="Picture 1" descr="A group of people standing in a room&#10;&#10;AI-generated content may be incorrect.">
              <a:extLst xmlns:a="http://schemas.openxmlformats.org/drawingml/2006/main">
                <a:ext uri="{FF2B5EF4-FFF2-40B4-BE49-F238E27FC236}">
                  <a16:creationId xmlns:a16="http://schemas.microsoft.com/office/drawing/2014/main" id="{D37AE860-491A-5859-431E-BCE9DFCE0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58398" name="Picture 1" descr="A group of people standing in a room&#10;&#10;AI-generated content may be incorrect.">
                      <a:extLst>
                        <a:ext uri="{FF2B5EF4-FFF2-40B4-BE49-F238E27FC236}">
                          <a16:creationId xmlns:a16="http://schemas.microsoft.com/office/drawing/2014/main" id="{D37AE860-491A-5859-431E-BCE9DFCE0C5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7905" cy="1715135"/>
                    </a:xfrm>
                    <a:prstGeom prst="rect">
                      <a:avLst/>
                    </a:prstGeom>
                  </pic:spPr>
                </pic:pic>
              </a:graphicData>
            </a:graphic>
            <wp14:sizeRelH relativeFrom="page">
              <wp14:pctWidth>0</wp14:pctWidth>
            </wp14:sizeRelH>
            <wp14:sizeRelV relativeFrom="page">
              <wp14:pctHeight>0</wp14:pctHeight>
            </wp14:sizeRelV>
          </wp:anchor>
        </w:drawing>
      </w:r>
      <w:r w:rsidR="00CD2BF7" w:rsidRPr="257B4B3A">
        <w:rPr>
          <w:lang w:val="en-US"/>
        </w:rPr>
        <w:t>The</w:t>
      </w:r>
      <w:r w:rsidR="00564CAF" w:rsidRPr="257B4B3A">
        <w:rPr>
          <w:lang w:val="en-US"/>
        </w:rPr>
        <w:t xml:space="preserve"> </w:t>
      </w:r>
      <w:r w:rsidR="00564CAF" w:rsidRPr="257B4B3A">
        <w:rPr>
          <w:b/>
          <w:bCs/>
          <w:lang w:val="en-US"/>
        </w:rPr>
        <w:t>Network for Connectors</w:t>
      </w:r>
      <w:r w:rsidR="00801E33" w:rsidRPr="257B4B3A">
        <w:rPr>
          <w:b/>
          <w:bCs/>
          <w:lang w:val="en-US"/>
        </w:rPr>
        <w:t xml:space="preserve">, </w:t>
      </w:r>
      <w:r w:rsidR="00837D1F" w:rsidRPr="257B4B3A">
        <w:rPr>
          <w:b/>
          <w:bCs/>
          <w:lang w:val="en-US"/>
        </w:rPr>
        <w:t>co-designed with Community Connectors</w:t>
      </w:r>
      <w:r w:rsidR="00801E33" w:rsidRPr="257B4B3A">
        <w:rPr>
          <w:lang w:val="en-US"/>
        </w:rPr>
        <w:t>, will</w:t>
      </w:r>
      <w:r w:rsidR="009F0196" w:rsidRPr="257B4B3A">
        <w:rPr>
          <w:lang w:val="en-US"/>
        </w:rPr>
        <w:t>:</w:t>
      </w:r>
    </w:p>
    <w:p w14:paraId="5C4985C5" w14:textId="77777777" w:rsidR="00456B98" w:rsidRDefault="00456B98" w:rsidP="00456B98">
      <w:pPr>
        <w:pStyle w:val="ListParagraph"/>
        <w:rPr>
          <w:lang w:val="en-US"/>
        </w:rPr>
      </w:pPr>
    </w:p>
    <w:p w14:paraId="04B6A6DD" w14:textId="4F2868CE" w:rsidR="009F0196" w:rsidRPr="003352D2" w:rsidRDefault="0010177A" w:rsidP="257B4B3A">
      <w:pPr>
        <w:pStyle w:val="ListParagraph"/>
        <w:numPr>
          <w:ilvl w:val="0"/>
          <w:numId w:val="17"/>
        </w:numPr>
        <w:rPr>
          <w:lang w:val="en-US"/>
        </w:rPr>
      </w:pPr>
      <w:r w:rsidRPr="257B4B3A">
        <w:rPr>
          <w:lang w:val="en-US"/>
        </w:rPr>
        <w:t>S</w:t>
      </w:r>
      <w:r w:rsidR="00FE3315" w:rsidRPr="257B4B3A">
        <w:rPr>
          <w:lang w:val="en-US"/>
        </w:rPr>
        <w:t>trengthen collaboration</w:t>
      </w:r>
      <w:r w:rsidR="009E4F9D" w:rsidRPr="257B4B3A">
        <w:rPr>
          <w:lang w:val="en-US"/>
        </w:rPr>
        <w:t xml:space="preserve"> between Connectors and their </w:t>
      </w:r>
      <w:r w:rsidR="00837D1F" w:rsidRPr="257B4B3A">
        <w:rPr>
          <w:lang w:val="en-US"/>
        </w:rPr>
        <w:t>organisations</w:t>
      </w:r>
      <w:r w:rsidRPr="257B4B3A">
        <w:rPr>
          <w:lang w:val="en-US"/>
        </w:rPr>
        <w:t>.</w:t>
      </w:r>
    </w:p>
    <w:p w14:paraId="6139082B" w14:textId="71817C58" w:rsidR="00FD33FF" w:rsidRPr="003352D2" w:rsidRDefault="002D4170" w:rsidP="009F0196">
      <w:pPr>
        <w:pStyle w:val="ListParagraph"/>
        <w:numPr>
          <w:ilvl w:val="0"/>
          <w:numId w:val="17"/>
        </w:numPr>
        <w:rPr>
          <w:szCs w:val="24"/>
          <w:lang w:val="en-US"/>
        </w:rPr>
      </w:pPr>
      <w:r w:rsidRPr="003352D2">
        <w:rPr>
          <w:szCs w:val="24"/>
          <w:lang w:val="en-US"/>
        </w:rPr>
        <w:t>Raise visibility and recognition of the Connector role</w:t>
      </w:r>
    </w:p>
    <w:p w14:paraId="3361FBE6" w14:textId="63B7AD54" w:rsidR="004C7148" w:rsidRPr="003352D2" w:rsidRDefault="002D4170" w:rsidP="009F0196">
      <w:pPr>
        <w:pStyle w:val="ListParagraph"/>
        <w:numPr>
          <w:ilvl w:val="0"/>
          <w:numId w:val="17"/>
        </w:numPr>
        <w:rPr>
          <w:szCs w:val="24"/>
          <w:lang w:val="en-US"/>
        </w:rPr>
      </w:pPr>
      <w:r w:rsidRPr="003352D2">
        <w:rPr>
          <w:szCs w:val="24"/>
          <w:lang w:val="en-US"/>
        </w:rPr>
        <w:t xml:space="preserve">Support information sharing and </w:t>
      </w:r>
      <w:r w:rsidR="004C7148" w:rsidRPr="003352D2">
        <w:rPr>
          <w:szCs w:val="24"/>
          <w:lang w:val="en-US"/>
        </w:rPr>
        <w:t>practice development</w:t>
      </w:r>
    </w:p>
    <w:p w14:paraId="79A35A65" w14:textId="21A686B0" w:rsidR="004C7148" w:rsidRPr="003352D2" w:rsidRDefault="00D56918" w:rsidP="009F0196">
      <w:pPr>
        <w:pStyle w:val="ListParagraph"/>
        <w:numPr>
          <w:ilvl w:val="0"/>
          <w:numId w:val="17"/>
        </w:numPr>
        <w:rPr>
          <w:szCs w:val="24"/>
          <w:lang w:val="en-US"/>
        </w:rPr>
      </w:pPr>
      <w:r w:rsidRPr="003352D2">
        <w:rPr>
          <w:szCs w:val="24"/>
        </w:rPr>
        <w:t>Identify community trends to inform more responsive services</w:t>
      </w:r>
      <w:r w:rsidR="00DD532A" w:rsidRPr="003352D2">
        <w:rPr>
          <w:szCs w:val="24"/>
          <w:lang w:val="en-US"/>
        </w:rPr>
        <w:t xml:space="preserve"> </w:t>
      </w:r>
      <w:r w:rsidR="00456B98">
        <w:rPr>
          <w:szCs w:val="24"/>
          <w:lang w:val="en-US"/>
        </w:rPr>
        <w:t>and policy settings</w:t>
      </w:r>
    </w:p>
    <w:p w14:paraId="2178471D" w14:textId="29554351" w:rsidR="00C95DA5" w:rsidRPr="003352D2" w:rsidRDefault="0010177A" w:rsidP="006651F7">
      <w:pPr>
        <w:pStyle w:val="ListParagraph"/>
        <w:numPr>
          <w:ilvl w:val="0"/>
          <w:numId w:val="17"/>
        </w:numPr>
        <w:rPr>
          <w:szCs w:val="24"/>
          <w:lang w:val="en-US"/>
        </w:rPr>
      </w:pPr>
      <w:r w:rsidRPr="003352D2">
        <w:rPr>
          <w:szCs w:val="24"/>
          <w:lang w:val="en-US"/>
        </w:rPr>
        <w:t>P</w:t>
      </w:r>
      <w:r w:rsidR="00491A7E" w:rsidRPr="003352D2">
        <w:rPr>
          <w:szCs w:val="24"/>
          <w:lang w:val="en-US"/>
        </w:rPr>
        <w:t xml:space="preserve">rovide </w:t>
      </w:r>
      <w:r w:rsidR="00D56918" w:rsidRPr="003352D2">
        <w:rPr>
          <w:szCs w:val="24"/>
          <w:lang w:val="en-US"/>
        </w:rPr>
        <w:t xml:space="preserve">a collective voice </w:t>
      </w:r>
      <w:r w:rsidR="00491A7E" w:rsidRPr="003352D2">
        <w:rPr>
          <w:szCs w:val="24"/>
          <w:lang w:val="en-US"/>
        </w:rPr>
        <w:t>to advocate for</w:t>
      </w:r>
      <w:r w:rsidR="008A3290" w:rsidRPr="003352D2">
        <w:rPr>
          <w:szCs w:val="24"/>
          <w:lang w:val="en-US"/>
        </w:rPr>
        <w:t xml:space="preserve"> systems change </w:t>
      </w:r>
    </w:p>
    <w:p w14:paraId="3EB37090" w14:textId="7425757D" w:rsidR="00572E6B" w:rsidRPr="003352D2" w:rsidRDefault="0010177A" w:rsidP="00572E6B">
      <w:pPr>
        <w:pStyle w:val="ListParagraph"/>
        <w:numPr>
          <w:ilvl w:val="0"/>
          <w:numId w:val="17"/>
        </w:numPr>
        <w:rPr>
          <w:szCs w:val="24"/>
          <w:lang w:val="en-US"/>
        </w:rPr>
      </w:pPr>
      <w:proofErr w:type="gramStart"/>
      <w:r w:rsidRPr="003352D2">
        <w:rPr>
          <w:szCs w:val="24"/>
          <w:lang w:val="en-US"/>
        </w:rPr>
        <w:lastRenderedPageBreak/>
        <w:t>S</w:t>
      </w:r>
      <w:r w:rsidR="003146EB" w:rsidRPr="003352D2">
        <w:rPr>
          <w:szCs w:val="24"/>
          <w:lang w:val="en-US"/>
        </w:rPr>
        <w:t>trengthen</w:t>
      </w:r>
      <w:proofErr w:type="gramEnd"/>
      <w:r w:rsidR="003146EB" w:rsidRPr="003352D2">
        <w:rPr>
          <w:szCs w:val="24"/>
          <w:lang w:val="en-US"/>
        </w:rPr>
        <w:t xml:space="preserve"> evaluation processes </w:t>
      </w:r>
      <w:r w:rsidR="00591118" w:rsidRPr="003352D2">
        <w:rPr>
          <w:szCs w:val="24"/>
          <w:lang w:val="en-US"/>
        </w:rPr>
        <w:t>around</w:t>
      </w:r>
      <w:r w:rsidR="003146EB" w:rsidRPr="003352D2">
        <w:rPr>
          <w:szCs w:val="24"/>
          <w:lang w:val="en-US"/>
        </w:rPr>
        <w:t xml:space="preserve"> the impact of Community Connectors</w:t>
      </w:r>
    </w:p>
    <w:p w14:paraId="31F5B3D3" w14:textId="77777777" w:rsidR="002636F6" w:rsidRPr="000B3E15" w:rsidRDefault="002636F6" w:rsidP="0078294B"/>
    <w:sectPr w:rsidR="002636F6" w:rsidRPr="000B3E15" w:rsidSect="00F97EE3">
      <w:footerReference w:type="even" r:id="rId13"/>
      <w:footerReference w:type="default" r:id="rId14"/>
      <w:pgSz w:w="11906" w:h="16838"/>
      <w:pgMar w:top="1134" w:right="964" w:bottom="1134" w:left="96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156E2" w14:textId="77777777" w:rsidR="00DF4A45" w:rsidRDefault="00DF4A45" w:rsidP="00B6341A">
      <w:pPr>
        <w:spacing w:after="0" w:line="240" w:lineRule="auto"/>
      </w:pPr>
      <w:r>
        <w:separator/>
      </w:r>
    </w:p>
  </w:endnote>
  <w:endnote w:type="continuationSeparator" w:id="0">
    <w:p w14:paraId="35C02835" w14:textId="77777777" w:rsidR="00DF4A45" w:rsidRDefault="00DF4A45" w:rsidP="00B6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altName w:val="Arial"/>
    <w:charset w:val="00"/>
    <w:family w:val="auto"/>
    <w:pitch w:val="variable"/>
    <w:sig w:usb0="E0000AFF" w:usb1="5000217F" w:usb2="00000021" w:usb3="00000000" w:csb0="0000019F" w:csb1="00000000"/>
  </w:font>
  <w:font w:name="Roboto Black">
    <w:altName w:val="Arial"/>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6955620"/>
      <w:docPartObj>
        <w:docPartGallery w:val="Page Numbers (Bottom of Page)"/>
        <w:docPartUnique/>
      </w:docPartObj>
    </w:sdtPr>
    <w:sdtEndPr>
      <w:rPr>
        <w:rStyle w:val="PageNumber"/>
      </w:rPr>
    </w:sdtEndPr>
    <w:sdtContent>
      <w:p w14:paraId="10AF9DEB" w14:textId="77777777" w:rsidR="009C6362" w:rsidRDefault="009C6362" w:rsidP="002C19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9FD23" w14:textId="77777777" w:rsidR="00B6341A" w:rsidRDefault="00B6341A" w:rsidP="009C6362">
    <w:pPr>
      <w:ind w:right="360"/>
      <w:rPr>
        <w:rStyle w:val="PageNumber"/>
      </w:rPr>
    </w:pPr>
  </w:p>
  <w:p w14:paraId="7D810D77" w14:textId="77777777" w:rsidR="00B6341A" w:rsidRDefault="00B6341A" w:rsidP="00D634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422495"/>
      <w:docPartObj>
        <w:docPartGallery w:val="Page Numbers (Bottom of Page)"/>
        <w:docPartUnique/>
      </w:docPartObj>
    </w:sdtPr>
    <w:sdtEndPr>
      <w:rPr>
        <w:rStyle w:val="PageNumber"/>
        <w:sz w:val="12"/>
        <w:szCs w:val="10"/>
      </w:rPr>
    </w:sdtEndPr>
    <w:sdtContent>
      <w:p w14:paraId="0AF2600F" w14:textId="77777777" w:rsidR="009C6362" w:rsidRPr="007E28C5" w:rsidRDefault="009C6362" w:rsidP="00FB5FE9">
        <w:pPr>
          <w:pStyle w:val="Footer"/>
          <w:framePr w:w="151" w:h="406" w:hRule="exact" w:wrap="none" w:vAnchor="text" w:hAnchor="page" w:x="10764" w:y="185"/>
          <w:rPr>
            <w:rStyle w:val="PageNumber"/>
            <w:sz w:val="18"/>
            <w:szCs w:val="16"/>
          </w:rPr>
        </w:pPr>
        <w:r w:rsidRPr="007E28C5">
          <w:rPr>
            <w:rStyle w:val="PageNumber"/>
            <w:sz w:val="18"/>
            <w:szCs w:val="16"/>
          </w:rPr>
          <w:fldChar w:fldCharType="begin"/>
        </w:r>
        <w:r w:rsidRPr="007E28C5">
          <w:rPr>
            <w:rStyle w:val="PageNumber"/>
            <w:sz w:val="18"/>
            <w:szCs w:val="16"/>
          </w:rPr>
          <w:instrText xml:space="preserve"> PAGE </w:instrText>
        </w:r>
        <w:r w:rsidRPr="007E28C5">
          <w:rPr>
            <w:rStyle w:val="PageNumber"/>
            <w:sz w:val="18"/>
            <w:szCs w:val="16"/>
          </w:rPr>
          <w:fldChar w:fldCharType="separate"/>
        </w:r>
        <w:r w:rsidRPr="007E28C5">
          <w:rPr>
            <w:rStyle w:val="PageNumber"/>
            <w:noProof/>
            <w:sz w:val="18"/>
            <w:szCs w:val="16"/>
          </w:rPr>
          <w:t>2</w:t>
        </w:r>
        <w:r w:rsidRPr="007E28C5">
          <w:rPr>
            <w:rStyle w:val="PageNumber"/>
            <w:sz w:val="18"/>
            <w:szCs w:val="16"/>
          </w:rPr>
          <w:fldChar w:fldCharType="end"/>
        </w:r>
      </w:p>
    </w:sdtContent>
  </w:sdt>
  <w:p w14:paraId="0F5BE37D" w14:textId="77777777" w:rsidR="003C26E6" w:rsidRDefault="00FB5FE9" w:rsidP="00FB5FE9">
    <w:pPr>
      <w:pStyle w:val="Footer"/>
      <w:tabs>
        <w:tab w:val="clear" w:pos="4680"/>
        <w:tab w:val="clear" w:pos="9360"/>
        <w:tab w:val="left" w:pos="6362"/>
      </w:tabs>
      <w:ind w:right="360"/>
    </w:pPr>
    <w:r>
      <w:rPr>
        <w:noProof/>
      </w:rPr>
      <mc:AlternateContent>
        <mc:Choice Requires="wps">
          <w:drawing>
            <wp:anchor distT="0" distB="0" distL="114300" distR="114300" simplePos="0" relativeHeight="251658242" behindDoc="0" locked="0" layoutInCell="1" allowOverlap="1" wp14:anchorId="0EA208BE" wp14:editId="79361386">
              <wp:simplePos x="0" y="0"/>
              <wp:positionH relativeFrom="column">
                <wp:posOffset>6023981</wp:posOffset>
              </wp:positionH>
              <wp:positionV relativeFrom="paragraph">
                <wp:posOffset>156845</wp:posOffset>
              </wp:positionV>
              <wp:extent cx="0" cy="76200"/>
              <wp:effectExtent l="0" t="0" r="38100" b="19050"/>
              <wp:wrapNone/>
              <wp:docPr id="60041270" name="Straight Connector 2"/>
              <wp:cNvGraphicFramePr/>
              <a:graphic xmlns:a="http://schemas.openxmlformats.org/drawingml/2006/main">
                <a:graphicData uri="http://schemas.microsoft.com/office/word/2010/wordprocessingShape">
                  <wps:wsp>
                    <wps:cNvCnPr/>
                    <wps:spPr>
                      <a:xfrm>
                        <a:off x="0" y="0"/>
                        <a:ext cx="0" cy="7620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 style="position:absolute;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002060" strokeweight=".5pt" from="474.35pt,12.35pt" to="474.35pt,18.35pt" w14:anchorId="176D8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">
              <v:stroke joinstyle="miter"/>
            </v:line>
          </w:pict>
        </mc:Fallback>
      </mc:AlternateContent>
    </w:r>
    <w:r w:rsidR="00773DA8">
      <w:rPr>
        <w:noProof/>
      </w:rPr>
      <w:drawing>
        <wp:anchor distT="0" distB="0" distL="114300" distR="114300" simplePos="0" relativeHeight="251658241" behindDoc="1" locked="0" layoutInCell="1" allowOverlap="1" wp14:anchorId="2A97E5DB" wp14:editId="2059C4DF">
          <wp:simplePos x="0" y="0"/>
          <wp:positionH relativeFrom="margin">
            <wp:posOffset>0</wp:posOffset>
          </wp:positionH>
          <wp:positionV relativeFrom="paragraph">
            <wp:posOffset>29210</wp:posOffset>
          </wp:positionV>
          <wp:extent cx="971550" cy="347345"/>
          <wp:effectExtent l="0" t="0" r="0" b="0"/>
          <wp:wrapTight wrapText="bothSides">
            <wp:wrapPolygon edited="0">
              <wp:start x="2965" y="0"/>
              <wp:lineTo x="0" y="8293"/>
              <wp:lineTo x="0" y="18954"/>
              <wp:lineTo x="8047" y="20139"/>
              <wp:lineTo x="11435" y="20139"/>
              <wp:lineTo x="21176" y="18954"/>
              <wp:lineTo x="21176" y="9477"/>
              <wp:lineTo x="5929" y="0"/>
              <wp:lineTo x="2965" y="0"/>
            </wp:wrapPolygon>
          </wp:wrapTight>
          <wp:docPr id="893717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347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28C5">
      <w:rPr>
        <w:noProof/>
      </w:rPr>
      <mc:AlternateContent>
        <mc:Choice Requires="wps">
          <w:drawing>
            <wp:anchor distT="0" distB="0" distL="114300" distR="114300" simplePos="0" relativeHeight="251658240" behindDoc="1" locked="0" layoutInCell="1" allowOverlap="1" wp14:anchorId="2EE26F56" wp14:editId="3FD6054B">
              <wp:simplePos x="0" y="0"/>
              <wp:positionH relativeFrom="column">
                <wp:posOffset>3031240</wp:posOffset>
              </wp:positionH>
              <wp:positionV relativeFrom="paragraph">
                <wp:posOffset>19537</wp:posOffset>
              </wp:positionV>
              <wp:extent cx="3002915" cy="386575"/>
              <wp:effectExtent l="0" t="0" r="6985" b="0"/>
              <wp:wrapNone/>
              <wp:docPr id="1" name="Text Box 1"/>
              <wp:cNvGraphicFramePr/>
              <a:graphic xmlns:a="http://schemas.openxmlformats.org/drawingml/2006/main">
                <a:graphicData uri="http://schemas.microsoft.com/office/word/2010/wordprocessingShape">
                  <wps:wsp>
                    <wps:cNvSpPr txBox="1"/>
                    <wps:spPr>
                      <a:xfrm>
                        <a:off x="0" y="0"/>
                        <a:ext cx="3002915" cy="386575"/>
                      </a:xfrm>
                      <a:prstGeom prst="rect">
                        <a:avLst/>
                      </a:prstGeom>
                      <a:solidFill>
                        <a:schemeClr val="lt1"/>
                      </a:solidFill>
                      <a:ln w="6350">
                        <a:noFill/>
                      </a:ln>
                    </wps:spPr>
                    <wps:txbx>
                      <w:txbxContent>
                        <w:p w14:paraId="2936BDB5" w14:textId="20798420" w:rsidR="008672B0" w:rsidRPr="00FB5FE9" w:rsidRDefault="008672B0" w:rsidP="008672B0">
                          <w:pPr>
                            <w:jc w:val="right"/>
                            <w:rPr>
                              <w:color w:val="322867"/>
                              <w:sz w:val="18"/>
                              <w:szCs w:val="18"/>
                            </w:rPr>
                          </w:pPr>
                          <w:r w:rsidRPr="00FB5FE9">
                            <w:rPr>
                              <w:rFonts w:ascii="Roboto" w:hAnsi="Roboto"/>
                              <w:b/>
                              <w:color w:val="322867"/>
                              <w:sz w:val="18"/>
                              <w:szCs w:val="18"/>
                            </w:rPr>
                            <w:t>Logan Together:</w:t>
                          </w:r>
                          <w:r w:rsidRPr="00FB5FE9">
                            <w:rPr>
                              <w:color w:val="322867"/>
                              <w:sz w:val="18"/>
                              <w:szCs w:val="18"/>
                            </w:rPr>
                            <w:t xml:space="preserve"> </w:t>
                          </w:r>
                          <w:r w:rsidR="001B17CF">
                            <w:rPr>
                              <w:i/>
                              <w:iCs/>
                              <w:color w:val="322867"/>
                              <w:sz w:val="18"/>
                              <w:szCs w:val="18"/>
                            </w:rPr>
                            <w:t>System of Connectors</w:t>
                          </w:r>
                        </w:p>
                        <w:p w14:paraId="3418A1EB" w14:textId="77777777" w:rsidR="008672B0" w:rsidRPr="00FB5FE9" w:rsidRDefault="008672B0" w:rsidP="008672B0">
                          <w:pPr>
                            <w:jc w:val="right"/>
                            <w:rPr>
                              <w:color w:val="322867"/>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EE26F56">
              <v:stroke joinstyle="miter"/>
              <v:path gradientshapeok="t" o:connecttype="rect"/>
            </v:shapetype>
            <v:shape id="Text Box 1" style="position:absolute;margin-left:238.7pt;margin-top:1.55pt;width:236.45pt;height:3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">
              <v:textbox>
                <w:txbxContent>
                  <w:p w:rsidRPr="00FB5FE9" w:rsidR="008672B0" w:rsidP="008672B0" w:rsidRDefault="008672B0" w14:paraId="2936BDB5" w14:textId="20798420">
                    <w:pPr>
                      <w:jc w:val="right"/>
                      <w:rPr>
                        <w:color w:val="322867"/>
                        <w:sz w:val="18"/>
                        <w:szCs w:val="18"/>
                      </w:rPr>
                    </w:pPr>
                    <w:r w:rsidRPr="00FB5FE9">
                      <w:rPr>
                        <w:rFonts w:ascii="Roboto" w:hAnsi="Roboto"/>
                        <w:b/>
                        <w:color w:val="322867"/>
                        <w:sz w:val="18"/>
                        <w:szCs w:val="18"/>
                      </w:rPr>
                      <w:t>Logan Together:</w:t>
                    </w:r>
                    <w:r w:rsidRPr="00FB5FE9">
                      <w:rPr>
                        <w:color w:val="322867"/>
                        <w:sz w:val="18"/>
                        <w:szCs w:val="18"/>
                      </w:rPr>
                      <w:t xml:space="preserve"> </w:t>
                    </w:r>
                    <w:r w:rsidR="001B17CF">
                      <w:rPr>
                        <w:i/>
                        <w:iCs/>
                        <w:color w:val="322867"/>
                        <w:sz w:val="18"/>
                        <w:szCs w:val="18"/>
                      </w:rPr>
                      <w:t>System of Connectors</w:t>
                    </w:r>
                  </w:p>
                  <w:p w:rsidRPr="00FB5FE9" w:rsidR="008672B0" w:rsidP="008672B0" w:rsidRDefault="008672B0" w14:paraId="3418A1EB" w14:textId="77777777">
                    <w:pPr>
                      <w:jc w:val="right"/>
                      <w:rPr>
                        <w:color w:val="322867"/>
                        <w:sz w:val="18"/>
                        <w:szCs w:val="18"/>
                      </w:rPr>
                    </w:pPr>
                  </w:p>
                </w:txbxContent>
              </v:textbox>
            </v:shape>
          </w:pict>
        </mc:Fallback>
      </mc:AlternateContent>
    </w:r>
    <w:r>
      <w:tab/>
    </w:r>
  </w:p>
  <w:p w14:paraId="5332E330" w14:textId="77777777" w:rsidR="009C6362" w:rsidRDefault="009C6362" w:rsidP="009C6362">
    <w:pPr>
      <w:pStyle w:val="Footer"/>
      <w:ind w:right="360"/>
    </w:pPr>
  </w:p>
  <w:p w14:paraId="62428BCA" w14:textId="77777777" w:rsidR="00B6341A" w:rsidRDefault="00B6341A" w:rsidP="00D634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0800" w14:textId="77777777" w:rsidR="00DF4A45" w:rsidRDefault="00DF4A45" w:rsidP="00B6341A">
      <w:pPr>
        <w:spacing w:after="0" w:line="240" w:lineRule="auto"/>
      </w:pPr>
      <w:r>
        <w:separator/>
      </w:r>
    </w:p>
  </w:footnote>
  <w:footnote w:type="continuationSeparator" w:id="0">
    <w:p w14:paraId="4BC8AEB5" w14:textId="77777777" w:rsidR="00DF4A45" w:rsidRDefault="00DF4A45" w:rsidP="00B6341A">
      <w:pPr>
        <w:spacing w:after="0" w:line="240" w:lineRule="auto"/>
      </w:pPr>
      <w:r>
        <w:continuationSeparator/>
      </w:r>
    </w:p>
  </w:footnote>
  <w:footnote w:id="1">
    <w:p w14:paraId="3B6BC8FE" w14:textId="77777777" w:rsidR="001E39AD" w:rsidRPr="00572E6B" w:rsidRDefault="001E39AD" w:rsidP="001E39AD">
      <w:pPr>
        <w:pStyle w:val="FootnoteText"/>
        <w:rPr>
          <w:sz w:val="18"/>
          <w:szCs w:val="18"/>
        </w:rPr>
      </w:pPr>
      <w:r w:rsidRPr="00572E6B">
        <w:rPr>
          <w:rStyle w:val="FootnoteReference"/>
          <w:sz w:val="18"/>
          <w:szCs w:val="18"/>
        </w:rPr>
        <w:footnoteRef/>
      </w:r>
      <w:r w:rsidRPr="00572E6B">
        <w:rPr>
          <w:sz w:val="18"/>
          <w:szCs w:val="18"/>
        </w:rPr>
        <w:t xml:space="preserve"> Wallace C, Farmer J, McCosker A. Boundary spanning practices of community connectors for engaging 'hardly reached' people in health services. Soc Sci Med. 2019 </w:t>
      </w:r>
      <w:proofErr w:type="gramStart"/>
      <w:r w:rsidRPr="00572E6B">
        <w:rPr>
          <w:sz w:val="18"/>
          <w:szCs w:val="18"/>
        </w:rPr>
        <w:t>Jul;232:366</w:t>
      </w:r>
      <w:proofErr w:type="gramEnd"/>
      <w:r w:rsidRPr="00572E6B">
        <w:rPr>
          <w:sz w:val="18"/>
          <w:szCs w:val="18"/>
        </w:rPr>
        <w:t xml:space="preserve">-373. </w:t>
      </w:r>
      <w:hyperlink r:id="rId1" w:history="1">
        <w:r w:rsidRPr="00572E6B">
          <w:rPr>
            <w:rStyle w:val="Hyperlink"/>
            <w:sz w:val="18"/>
            <w:szCs w:val="18"/>
          </w:rPr>
          <w:t>Boundary spanning practices of community connectors for engaging 'hardly reached' people in health services - PubMed</w:t>
        </w:r>
      </w:hyperlink>
    </w:p>
  </w:footnote>
  <w:footnote w:id="2">
    <w:p w14:paraId="6BD6523A" w14:textId="77777777" w:rsidR="008E3618" w:rsidRDefault="008E3618" w:rsidP="008E3618">
      <w:pPr>
        <w:pStyle w:val="FootnoteText"/>
      </w:pPr>
      <w:r w:rsidRPr="00572E6B">
        <w:rPr>
          <w:rStyle w:val="FootnoteReference"/>
          <w:sz w:val="18"/>
          <w:szCs w:val="18"/>
        </w:rPr>
        <w:footnoteRef/>
      </w:r>
      <w:r w:rsidRPr="00572E6B">
        <w:rPr>
          <w:sz w:val="18"/>
          <w:szCs w:val="18"/>
        </w:rPr>
        <w:t xml:space="preserve"> Wallace C, Farmer J, McCosker A. Boundary spanning practices of community connectors for engaging 'hardly reached' people in health services. Soc Sci Med. 2019 </w:t>
      </w:r>
      <w:proofErr w:type="gramStart"/>
      <w:r w:rsidRPr="00572E6B">
        <w:rPr>
          <w:sz w:val="18"/>
          <w:szCs w:val="18"/>
        </w:rPr>
        <w:t>Jul;232:366</w:t>
      </w:r>
      <w:proofErr w:type="gramEnd"/>
      <w:r w:rsidRPr="00572E6B">
        <w:rPr>
          <w:sz w:val="18"/>
          <w:szCs w:val="18"/>
        </w:rPr>
        <w:t xml:space="preserve">-373. </w:t>
      </w:r>
      <w:hyperlink r:id="rId2" w:history="1">
        <w:r w:rsidRPr="00572E6B">
          <w:rPr>
            <w:rStyle w:val="Hyperlink"/>
            <w:sz w:val="18"/>
            <w:szCs w:val="18"/>
          </w:rPr>
          <w:t>Boundary spanning practices of community connectors for engaging 'hardly reached' people in health services - PubMed</w:t>
        </w:r>
      </w:hyperlink>
    </w:p>
  </w:footnote>
  <w:footnote w:id="3">
    <w:p w14:paraId="2EE5739E" w14:textId="77777777" w:rsidR="00455AF5" w:rsidRPr="00572E6B" w:rsidRDefault="00455AF5" w:rsidP="00455AF5">
      <w:pPr>
        <w:pStyle w:val="FootnoteText"/>
        <w:rPr>
          <w:sz w:val="18"/>
          <w:szCs w:val="18"/>
        </w:rPr>
      </w:pPr>
      <w:r w:rsidRPr="00572E6B">
        <w:rPr>
          <w:rStyle w:val="FootnoteReference"/>
          <w:sz w:val="18"/>
          <w:szCs w:val="18"/>
        </w:rPr>
        <w:footnoteRef/>
      </w:r>
      <w:r w:rsidRPr="00572E6B">
        <w:rPr>
          <w:sz w:val="18"/>
          <w:szCs w:val="18"/>
        </w:rPr>
        <w:t xml:space="preserve"> Paul Ramsay Foundation. (2025). </w:t>
      </w:r>
      <w:r w:rsidRPr="00572E6B">
        <w:rPr>
          <w:i/>
          <w:iCs/>
          <w:sz w:val="18"/>
          <w:szCs w:val="18"/>
        </w:rPr>
        <w:t>Understanding linkers: Challenges and potential</w:t>
      </w:r>
      <w:r w:rsidRPr="00572E6B">
        <w:rPr>
          <w:sz w:val="18"/>
          <w:szCs w:val="18"/>
        </w:rPr>
        <w:t xml:space="preserve">. Paul Ramsay Foundation. </w:t>
      </w:r>
      <w:hyperlink r:id="rId3" w:tgtFrame="_new" w:history="1">
        <w:r w:rsidRPr="00572E6B">
          <w:rPr>
            <w:rStyle w:val="Hyperlink"/>
            <w:sz w:val="18"/>
            <w:szCs w:val="18"/>
          </w:rPr>
          <w:t>https://www.paulramsayfoundation.org.au/news-resources/understanding-linkers-challenges-and-potential</w:t>
        </w:r>
      </w:hyperlink>
    </w:p>
  </w:footnote>
  <w:footnote w:id="4">
    <w:p w14:paraId="1C2BC197" w14:textId="77777777" w:rsidR="0017040A" w:rsidRPr="00572E6B" w:rsidRDefault="0017040A" w:rsidP="0017040A">
      <w:pPr>
        <w:pStyle w:val="FootnoteText"/>
        <w:rPr>
          <w:sz w:val="18"/>
          <w:szCs w:val="18"/>
        </w:rPr>
      </w:pPr>
      <w:r w:rsidRPr="00572E6B">
        <w:rPr>
          <w:rStyle w:val="FootnoteReference"/>
          <w:sz w:val="18"/>
          <w:szCs w:val="18"/>
        </w:rPr>
        <w:footnoteRef/>
      </w:r>
      <w:r w:rsidRPr="00572E6B">
        <w:rPr>
          <w:sz w:val="18"/>
          <w:szCs w:val="18"/>
        </w:rPr>
        <w:t xml:space="preserve"> Sharman, L. S., McNamara, N., Hayes, S., &amp; Dingle, G. A. (2022). Social prescribing link workers—A qualitative Australian perspective. </w:t>
      </w:r>
      <w:r w:rsidRPr="00572E6B">
        <w:rPr>
          <w:i/>
          <w:iCs/>
          <w:sz w:val="18"/>
          <w:szCs w:val="18"/>
        </w:rPr>
        <w:t>Health &amp; Social Care in the Community, 30</w:t>
      </w:r>
      <w:r w:rsidRPr="00572E6B">
        <w:rPr>
          <w:sz w:val="18"/>
          <w:szCs w:val="18"/>
        </w:rPr>
        <w:t>(6), e6376–e6385.</w:t>
      </w:r>
    </w:p>
  </w:footnote>
  <w:footnote w:id="5">
    <w:p w14:paraId="00DC5D61" w14:textId="77777777" w:rsidR="00572E6B" w:rsidRDefault="00572E6B" w:rsidP="00572E6B">
      <w:pPr>
        <w:pStyle w:val="FootnoteText"/>
      </w:pPr>
      <w:r w:rsidRPr="00572E6B">
        <w:rPr>
          <w:rStyle w:val="FootnoteReference"/>
          <w:sz w:val="18"/>
          <w:szCs w:val="18"/>
        </w:rPr>
        <w:footnoteRef/>
      </w:r>
      <w:r w:rsidRPr="00572E6B">
        <w:rPr>
          <w:sz w:val="18"/>
          <w:szCs w:val="18"/>
        </w:rPr>
        <w:t xml:space="preserve"> Calik, A., Liu, H. M., Montgomery, A., </w:t>
      </w:r>
      <w:proofErr w:type="spellStart"/>
      <w:r w:rsidRPr="00572E6B">
        <w:rPr>
          <w:sz w:val="18"/>
          <w:szCs w:val="18"/>
        </w:rPr>
        <w:t>Honisett</w:t>
      </w:r>
      <w:proofErr w:type="spellEnd"/>
      <w:r w:rsidRPr="00572E6B">
        <w:rPr>
          <w:sz w:val="18"/>
          <w:szCs w:val="18"/>
        </w:rPr>
        <w:t xml:space="preserve">, S., Van Munster, K.-A., Morris, T., Eapen, V., Goldfeld, S., Hiscock, H., Eastwood, J., &amp; Woolfenden, S. (2024). Moving from idea to reality: The barriers and enablers to implementing Child and Family Hubs policy into practice in NSW, Australia. </w:t>
      </w:r>
      <w:r w:rsidRPr="00572E6B">
        <w:rPr>
          <w:i/>
          <w:iCs/>
          <w:sz w:val="18"/>
          <w:szCs w:val="18"/>
        </w:rPr>
        <w:t>Health Research Policy and Systems, 22</w:t>
      </w:r>
      <w:r w:rsidRPr="00572E6B">
        <w:rPr>
          <w:sz w:val="18"/>
          <w:szCs w:val="18"/>
        </w:rPr>
        <w:t xml:space="preserve">, 83. </w:t>
      </w:r>
      <w:hyperlink r:id="rId4" w:history="1">
        <w:r w:rsidRPr="00572E6B">
          <w:rPr>
            <w:rStyle w:val="Hyperlink"/>
            <w:sz w:val="18"/>
            <w:szCs w:val="18"/>
          </w:rPr>
          <w:t>https://doi.org/10.1186/s12961-024-01164-0</w:t>
        </w:r>
      </w:hyperlink>
      <w:r w:rsidRPr="00572E6B">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F2F2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044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5EA5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5040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689D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0C8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6629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9AA3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C21D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52F4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55434"/>
    <w:multiLevelType w:val="hybridMultilevel"/>
    <w:tmpl w:val="7D9AFE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4670FB"/>
    <w:multiLevelType w:val="multilevel"/>
    <w:tmpl w:val="B77CA8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3481D"/>
    <w:multiLevelType w:val="hybridMultilevel"/>
    <w:tmpl w:val="9CC6BD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33B72D69"/>
    <w:multiLevelType w:val="multilevel"/>
    <w:tmpl w:val="B6C8AB78"/>
    <w:styleLink w:val="Bullet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C3D3BD2"/>
    <w:multiLevelType w:val="hybridMultilevel"/>
    <w:tmpl w:val="6AACB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0F39EE"/>
    <w:multiLevelType w:val="hybridMultilevel"/>
    <w:tmpl w:val="771E4974"/>
    <w:lvl w:ilvl="0" w:tplc="C62C23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C03BE5"/>
    <w:multiLevelType w:val="hybridMultilevel"/>
    <w:tmpl w:val="E00C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202CA8"/>
    <w:multiLevelType w:val="hybridMultilevel"/>
    <w:tmpl w:val="AF861C5C"/>
    <w:lvl w:ilvl="0" w:tplc="7798A5F2">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75330">
    <w:abstractNumId w:val="16"/>
  </w:num>
  <w:num w:numId="2" w16cid:durableId="1448084846">
    <w:abstractNumId w:val="15"/>
  </w:num>
  <w:num w:numId="3" w16cid:durableId="48118302">
    <w:abstractNumId w:val="13"/>
  </w:num>
  <w:num w:numId="4" w16cid:durableId="1084259464">
    <w:abstractNumId w:val="17"/>
  </w:num>
  <w:num w:numId="5" w16cid:durableId="381759433">
    <w:abstractNumId w:val="0"/>
  </w:num>
  <w:num w:numId="6" w16cid:durableId="1283074781">
    <w:abstractNumId w:val="1"/>
  </w:num>
  <w:num w:numId="7" w16cid:durableId="322318429">
    <w:abstractNumId w:val="2"/>
  </w:num>
  <w:num w:numId="8" w16cid:durableId="1768303625">
    <w:abstractNumId w:val="3"/>
  </w:num>
  <w:num w:numId="9" w16cid:durableId="1704087354">
    <w:abstractNumId w:val="8"/>
  </w:num>
  <w:num w:numId="10" w16cid:durableId="1029450526">
    <w:abstractNumId w:val="4"/>
  </w:num>
  <w:num w:numId="11" w16cid:durableId="444931966">
    <w:abstractNumId w:val="5"/>
  </w:num>
  <w:num w:numId="12" w16cid:durableId="1066418653">
    <w:abstractNumId w:val="6"/>
  </w:num>
  <w:num w:numId="13" w16cid:durableId="2135177215">
    <w:abstractNumId w:val="7"/>
  </w:num>
  <w:num w:numId="14" w16cid:durableId="497041460">
    <w:abstractNumId w:val="9"/>
  </w:num>
  <w:num w:numId="15" w16cid:durableId="863205259">
    <w:abstractNumId w:val="12"/>
  </w:num>
  <w:num w:numId="16" w16cid:durableId="1568875759">
    <w:abstractNumId w:val="10"/>
  </w:num>
  <w:num w:numId="17" w16cid:durableId="1778670355">
    <w:abstractNumId w:val="14"/>
  </w:num>
  <w:num w:numId="18" w16cid:durableId="413942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D7"/>
    <w:rsid w:val="00010F91"/>
    <w:rsid w:val="0004361D"/>
    <w:rsid w:val="00082537"/>
    <w:rsid w:val="00091197"/>
    <w:rsid w:val="000B2695"/>
    <w:rsid w:val="000B3E15"/>
    <w:rsid w:val="000B625C"/>
    <w:rsid w:val="000C0BB3"/>
    <w:rsid w:val="000D437A"/>
    <w:rsid w:val="000E65D7"/>
    <w:rsid w:val="0010177A"/>
    <w:rsid w:val="0011170B"/>
    <w:rsid w:val="0014665E"/>
    <w:rsid w:val="0014678C"/>
    <w:rsid w:val="00160369"/>
    <w:rsid w:val="001650CE"/>
    <w:rsid w:val="0017040A"/>
    <w:rsid w:val="00185163"/>
    <w:rsid w:val="001A0CC6"/>
    <w:rsid w:val="001B17CF"/>
    <w:rsid w:val="001B60AE"/>
    <w:rsid w:val="001E0AB2"/>
    <w:rsid w:val="001E39AD"/>
    <w:rsid w:val="001E7470"/>
    <w:rsid w:val="001F3192"/>
    <w:rsid w:val="001F36F4"/>
    <w:rsid w:val="002176F8"/>
    <w:rsid w:val="00226A4D"/>
    <w:rsid w:val="00233B3B"/>
    <w:rsid w:val="002636F6"/>
    <w:rsid w:val="00286454"/>
    <w:rsid w:val="00290DC9"/>
    <w:rsid w:val="002A61A8"/>
    <w:rsid w:val="002D4170"/>
    <w:rsid w:val="002D694F"/>
    <w:rsid w:val="003146EB"/>
    <w:rsid w:val="003170C4"/>
    <w:rsid w:val="003352D2"/>
    <w:rsid w:val="00342C36"/>
    <w:rsid w:val="003506CD"/>
    <w:rsid w:val="003531B2"/>
    <w:rsid w:val="00397466"/>
    <w:rsid w:val="003B4D24"/>
    <w:rsid w:val="003C26E6"/>
    <w:rsid w:val="004014AE"/>
    <w:rsid w:val="0041148B"/>
    <w:rsid w:val="00411D5B"/>
    <w:rsid w:val="0042645A"/>
    <w:rsid w:val="00434118"/>
    <w:rsid w:val="00455AF5"/>
    <w:rsid w:val="00456B98"/>
    <w:rsid w:val="00470811"/>
    <w:rsid w:val="00491A7E"/>
    <w:rsid w:val="004927AB"/>
    <w:rsid w:val="0049535D"/>
    <w:rsid w:val="004B6542"/>
    <w:rsid w:val="004C7148"/>
    <w:rsid w:val="004F4C04"/>
    <w:rsid w:val="004F62B3"/>
    <w:rsid w:val="00534AD7"/>
    <w:rsid w:val="00564CAF"/>
    <w:rsid w:val="00572E6B"/>
    <w:rsid w:val="0057300A"/>
    <w:rsid w:val="00577F81"/>
    <w:rsid w:val="00583589"/>
    <w:rsid w:val="00587F28"/>
    <w:rsid w:val="00591118"/>
    <w:rsid w:val="00595AC0"/>
    <w:rsid w:val="005964AC"/>
    <w:rsid w:val="005F32B6"/>
    <w:rsid w:val="00600F1C"/>
    <w:rsid w:val="00607964"/>
    <w:rsid w:val="00644B7E"/>
    <w:rsid w:val="006703F6"/>
    <w:rsid w:val="006A564A"/>
    <w:rsid w:val="006B3B14"/>
    <w:rsid w:val="006B7F3C"/>
    <w:rsid w:val="006F5EBF"/>
    <w:rsid w:val="00702747"/>
    <w:rsid w:val="0071000B"/>
    <w:rsid w:val="00733E08"/>
    <w:rsid w:val="007370CC"/>
    <w:rsid w:val="00746C82"/>
    <w:rsid w:val="00773835"/>
    <w:rsid w:val="00773DA8"/>
    <w:rsid w:val="0078294B"/>
    <w:rsid w:val="007D23EC"/>
    <w:rsid w:val="007D3423"/>
    <w:rsid w:val="007D425C"/>
    <w:rsid w:val="007E017C"/>
    <w:rsid w:val="007E28C5"/>
    <w:rsid w:val="00801E33"/>
    <w:rsid w:val="00815411"/>
    <w:rsid w:val="0082598D"/>
    <w:rsid w:val="00832FD9"/>
    <w:rsid w:val="00837D1F"/>
    <w:rsid w:val="00852E40"/>
    <w:rsid w:val="008672B0"/>
    <w:rsid w:val="008704B5"/>
    <w:rsid w:val="00886CF2"/>
    <w:rsid w:val="00891E32"/>
    <w:rsid w:val="008A0BC7"/>
    <w:rsid w:val="008A3290"/>
    <w:rsid w:val="008C42EC"/>
    <w:rsid w:val="008E30AB"/>
    <w:rsid w:val="008E3618"/>
    <w:rsid w:val="008F1C57"/>
    <w:rsid w:val="008F69E1"/>
    <w:rsid w:val="00925112"/>
    <w:rsid w:val="00932B03"/>
    <w:rsid w:val="00937CFA"/>
    <w:rsid w:val="00937D27"/>
    <w:rsid w:val="00975149"/>
    <w:rsid w:val="009833EA"/>
    <w:rsid w:val="009956B4"/>
    <w:rsid w:val="009C3F64"/>
    <w:rsid w:val="009C6362"/>
    <w:rsid w:val="009D5390"/>
    <w:rsid w:val="009E4F9D"/>
    <w:rsid w:val="009F0196"/>
    <w:rsid w:val="00A30C24"/>
    <w:rsid w:val="00A313A6"/>
    <w:rsid w:val="00A559D8"/>
    <w:rsid w:val="00A71FCD"/>
    <w:rsid w:val="00A96C1E"/>
    <w:rsid w:val="00AA1B51"/>
    <w:rsid w:val="00AA566B"/>
    <w:rsid w:val="00AC45B5"/>
    <w:rsid w:val="00AE17D2"/>
    <w:rsid w:val="00AE50FA"/>
    <w:rsid w:val="00AF3B22"/>
    <w:rsid w:val="00AF554D"/>
    <w:rsid w:val="00B038DE"/>
    <w:rsid w:val="00B15ADB"/>
    <w:rsid w:val="00B27325"/>
    <w:rsid w:val="00B45BBF"/>
    <w:rsid w:val="00B505C8"/>
    <w:rsid w:val="00B6341A"/>
    <w:rsid w:val="00B63641"/>
    <w:rsid w:val="00B836DC"/>
    <w:rsid w:val="00B8697C"/>
    <w:rsid w:val="00B87633"/>
    <w:rsid w:val="00BD20CA"/>
    <w:rsid w:val="00BE3E89"/>
    <w:rsid w:val="00BE4A63"/>
    <w:rsid w:val="00C52468"/>
    <w:rsid w:val="00C626F3"/>
    <w:rsid w:val="00C64EBC"/>
    <w:rsid w:val="00C66651"/>
    <w:rsid w:val="00C73883"/>
    <w:rsid w:val="00C85C9A"/>
    <w:rsid w:val="00C95DA5"/>
    <w:rsid w:val="00CC2B3D"/>
    <w:rsid w:val="00CD2BF7"/>
    <w:rsid w:val="00CE26F2"/>
    <w:rsid w:val="00D55BF6"/>
    <w:rsid w:val="00D56918"/>
    <w:rsid w:val="00D57AE8"/>
    <w:rsid w:val="00D6342C"/>
    <w:rsid w:val="00D76FAD"/>
    <w:rsid w:val="00D824F8"/>
    <w:rsid w:val="00DA28E8"/>
    <w:rsid w:val="00DD532A"/>
    <w:rsid w:val="00DF4A45"/>
    <w:rsid w:val="00DF7740"/>
    <w:rsid w:val="00E47B7F"/>
    <w:rsid w:val="00EE122F"/>
    <w:rsid w:val="00EE33A3"/>
    <w:rsid w:val="00F17ED4"/>
    <w:rsid w:val="00F74FD0"/>
    <w:rsid w:val="00F97EE3"/>
    <w:rsid w:val="00FA3861"/>
    <w:rsid w:val="00FB4377"/>
    <w:rsid w:val="00FB5FE9"/>
    <w:rsid w:val="00FC1373"/>
    <w:rsid w:val="00FD029A"/>
    <w:rsid w:val="00FD33FF"/>
    <w:rsid w:val="00FD5FDB"/>
    <w:rsid w:val="00FE3315"/>
    <w:rsid w:val="00FE5248"/>
    <w:rsid w:val="00FF1AFD"/>
    <w:rsid w:val="110D9111"/>
    <w:rsid w:val="1564F2D5"/>
    <w:rsid w:val="257B4B3A"/>
    <w:rsid w:val="26C4D90A"/>
    <w:rsid w:val="4710CD1F"/>
    <w:rsid w:val="65AD7D39"/>
    <w:rsid w:val="6615EB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4A279"/>
  <w15:chartTrackingRefBased/>
  <w15:docId w15:val="{B1110565-F2A8-43AD-8F07-CB836868F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811"/>
    <w:pPr>
      <w:spacing w:line="320" w:lineRule="exact"/>
    </w:pPr>
    <w:rPr>
      <w:rFonts w:ascii="Roboto Light" w:hAnsi="Roboto Light"/>
      <w:sz w:val="24"/>
    </w:rPr>
  </w:style>
  <w:style w:type="paragraph" w:styleId="Heading1">
    <w:name w:val="heading 1"/>
    <w:basedOn w:val="Normal"/>
    <w:next w:val="Normal"/>
    <w:link w:val="Heading1Char"/>
    <w:uiPriority w:val="9"/>
    <w:qFormat/>
    <w:rsid w:val="00A71FCD"/>
    <w:pPr>
      <w:keepNext/>
      <w:keepLines/>
      <w:spacing w:before="240" w:after="480" w:line="240" w:lineRule="auto"/>
      <w:outlineLvl w:val="0"/>
    </w:pPr>
    <w:rPr>
      <w:rFonts w:ascii="Roboto Black" w:eastAsiaTheme="majorEastAsia" w:hAnsi="Roboto Black" w:cstheme="majorBidi"/>
      <w:b/>
      <w:color w:val="322867"/>
      <w:sz w:val="56"/>
      <w:szCs w:val="32"/>
    </w:rPr>
  </w:style>
  <w:style w:type="paragraph" w:styleId="Heading2">
    <w:name w:val="heading 2"/>
    <w:basedOn w:val="Normal"/>
    <w:next w:val="Normal"/>
    <w:link w:val="Heading2Char"/>
    <w:uiPriority w:val="9"/>
    <w:unhideWhenUsed/>
    <w:qFormat/>
    <w:rsid w:val="008F1C57"/>
    <w:pPr>
      <w:keepNext/>
      <w:keepLines/>
      <w:spacing w:before="480" w:after="120"/>
      <w:outlineLvl w:val="1"/>
    </w:pPr>
    <w:rPr>
      <w:rFonts w:ascii="Roboto Black" w:eastAsiaTheme="majorEastAsia" w:hAnsi="Roboto Black" w:cstheme="majorBidi"/>
      <w:b/>
      <w:color w:val="322867"/>
      <w:sz w:val="28"/>
      <w:szCs w:val="26"/>
    </w:rPr>
  </w:style>
  <w:style w:type="paragraph" w:styleId="Heading3">
    <w:name w:val="heading 3"/>
    <w:basedOn w:val="Heading2"/>
    <w:next w:val="Normal"/>
    <w:link w:val="Heading3Char"/>
    <w:uiPriority w:val="9"/>
    <w:unhideWhenUsed/>
    <w:qFormat/>
    <w:rsid w:val="007370CC"/>
    <w:pPr>
      <w:outlineLvl w:val="2"/>
    </w:pPr>
    <w:rPr>
      <w:rFonts w:ascii="Roboto Light" w:hAnsi="Roboto Light"/>
      <w:b w:val="0"/>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F5EBF"/>
    <w:pPr>
      <w:widowControl w:val="0"/>
      <w:autoSpaceDE w:val="0"/>
      <w:autoSpaceDN w:val="0"/>
      <w:spacing w:after="0" w:line="240" w:lineRule="auto"/>
    </w:pPr>
    <w:rPr>
      <w:rFonts w:ascii="Century Gothic" w:eastAsia="Arial" w:hAnsi="Century Gothic" w:cs="Arial"/>
      <w:szCs w:val="24"/>
      <w:lang w:val="en-US" w:bidi="en-US"/>
    </w:rPr>
  </w:style>
  <w:style w:type="character" w:customStyle="1" w:styleId="BodyTextChar">
    <w:name w:val="Body Text Char"/>
    <w:basedOn w:val="DefaultParagraphFont"/>
    <w:link w:val="BodyText"/>
    <w:uiPriority w:val="1"/>
    <w:rsid w:val="006F5EBF"/>
    <w:rPr>
      <w:rFonts w:ascii="Century Gothic" w:eastAsia="Arial" w:hAnsi="Century Gothic" w:cs="Arial"/>
      <w:sz w:val="24"/>
      <w:szCs w:val="24"/>
      <w:lang w:val="en-US" w:bidi="en-US"/>
    </w:rPr>
  </w:style>
  <w:style w:type="paragraph" w:customStyle="1" w:styleId="Default">
    <w:name w:val="Default"/>
    <w:rsid w:val="000B3E1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71FCD"/>
    <w:rPr>
      <w:rFonts w:ascii="Roboto Black" w:eastAsiaTheme="majorEastAsia" w:hAnsi="Roboto Black" w:cstheme="majorBidi"/>
      <w:b/>
      <w:color w:val="322867"/>
      <w:sz w:val="56"/>
      <w:szCs w:val="32"/>
    </w:rPr>
  </w:style>
  <w:style w:type="character" w:customStyle="1" w:styleId="Heading2Char">
    <w:name w:val="Heading 2 Char"/>
    <w:basedOn w:val="DefaultParagraphFont"/>
    <w:link w:val="Heading2"/>
    <w:uiPriority w:val="9"/>
    <w:rsid w:val="008F1C57"/>
    <w:rPr>
      <w:rFonts w:ascii="Roboto Black" w:eastAsiaTheme="majorEastAsia" w:hAnsi="Roboto Black" w:cstheme="majorBidi"/>
      <w:b/>
      <w:color w:val="322867"/>
      <w:sz w:val="28"/>
      <w:szCs w:val="26"/>
    </w:rPr>
  </w:style>
  <w:style w:type="paragraph" w:styleId="Header">
    <w:name w:val="header"/>
    <w:basedOn w:val="Normal"/>
    <w:link w:val="HeaderChar"/>
    <w:uiPriority w:val="99"/>
    <w:unhideWhenUsed/>
    <w:rsid w:val="00B63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41A"/>
  </w:style>
  <w:style w:type="character" w:styleId="PageNumber">
    <w:name w:val="page number"/>
    <w:basedOn w:val="DefaultParagraphFont"/>
    <w:uiPriority w:val="99"/>
    <w:semiHidden/>
    <w:unhideWhenUsed/>
    <w:rsid w:val="00B6341A"/>
    <w:rPr>
      <w:rFonts w:ascii="Roboto Black" w:hAnsi="Roboto Black"/>
      <w:b/>
      <w:i w:val="0"/>
      <w:color w:val="322867"/>
      <w:sz w:val="24"/>
    </w:rPr>
  </w:style>
  <w:style w:type="paragraph" w:styleId="ListParagraph">
    <w:name w:val="List Paragraph"/>
    <w:basedOn w:val="Normal"/>
    <w:uiPriority w:val="34"/>
    <w:qFormat/>
    <w:rsid w:val="0078294B"/>
    <w:pPr>
      <w:ind w:left="720"/>
      <w:contextualSpacing/>
    </w:pPr>
  </w:style>
  <w:style w:type="character" w:customStyle="1" w:styleId="Bold">
    <w:name w:val="Bold"/>
    <w:uiPriority w:val="1"/>
    <w:qFormat/>
    <w:rsid w:val="00733E08"/>
    <w:rPr>
      <w:rFonts w:ascii="Roboto" w:hAnsi="Roboto"/>
      <w:b/>
      <w:shd w:val="clear" w:color="auto" w:fill="FFFFFF"/>
    </w:rPr>
  </w:style>
  <w:style w:type="numbering" w:customStyle="1" w:styleId="BulletList">
    <w:name w:val="Bullet List"/>
    <w:basedOn w:val="NoList"/>
    <w:uiPriority w:val="99"/>
    <w:rsid w:val="00C52468"/>
    <w:pPr>
      <w:numPr>
        <w:numId w:val="3"/>
      </w:numPr>
    </w:pPr>
  </w:style>
  <w:style w:type="paragraph" w:customStyle="1" w:styleId="Bullet">
    <w:name w:val="Bullet"/>
    <w:basedOn w:val="Normal"/>
    <w:qFormat/>
    <w:rsid w:val="00C52468"/>
  </w:style>
  <w:style w:type="paragraph" w:customStyle="1" w:styleId="BulletPoints">
    <w:name w:val="Bullet Points"/>
    <w:basedOn w:val="ListParagraph"/>
    <w:qFormat/>
    <w:rsid w:val="00FC1373"/>
    <w:pPr>
      <w:numPr>
        <w:numId w:val="4"/>
      </w:numPr>
    </w:pPr>
  </w:style>
  <w:style w:type="paragraph" w:styleId="Footer">
    <w:name w:val="footer"/>
    <w:basedOn w:val="Normal"/>
    <w:link w:val="FooterChar"/>
    <w:uiPriority w:val="99"/>
    <w:unhideWhenUsed/>
    <w:rsid w:val="00596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4AC"/>
    <w:rPr>
      <w:rFonts w:ascii="Roboto Light" w:hAnsi="Roboto Light"/>
      <w:sz w:val="24"/>
    </w:rPr>
  </w:style>
  <w:style w:type="character" w:customStyle="1" w:styleId="Heading3Char">
    <w:name w:val="Heading 3 Char"/>
    <w:basedOn w:val="DefaultParagraphFont"/>
    <w:link w:val="Heading3"/>
    <w:uiPriority w:val="9"/>
    <w:rsid w:val="007370CC"/>
    <w:rPr>
      <w:rFonts w:ascii="Roboto Light" w:eastAsiaTheme="majorEastAsia" w:hAnsi="Roboto Light" w:cstheme="majorBidi"/>
      <w:i/>
      <w:color w:val="322867"/>
      <w:sz w:val="24"/>
      <w:szCs w:val="24"/>
    </w:rPr>
  </w:style>
  <w:style w:type="paragraph" w:styleId="TOC1">
    <w:name w:val="toc 1"/>
    <w:basedOn w:val="Normal"/>
    <w:next w:val="Normal"/>
    <w:autoRedefine/>
    <w:uiPriority w:val="39"/>
    <w:unhideWhenUsed/>
    <w:rsid w:val="00832FD9"/>
    <w:pPr>
      <w:spacing w:after="100"/>
    </w:pPr>
  </w:style>
  <w:style w:type="paragraph" w:styleId="Title">
    <w:name w:val="Title"/>
    <w:basedOn w:val="Normal"/>
    <w:next w:val="Normal"/>
    <w:link w:val="TitleChar"/>
    <w:uiPriority w:val="10"/>
    <w:qFormat/>
    <w:rsid w:val="00EE122F"/>
    <w:pPr>
      <w:spacing w:line="240" w:lineRule="auto"/>
      <w:jc w:val="center"/>
    </w:pPr>
    <w:rPr>
      <w:rFonts w:ascii="Roboto" w:hAnsi="Roboto"/>
      <w:b/>
      <w:color w:val="322867"/>
      <w:sz w:val="96"/>
    </w:rPr>
  </w:style>
  <w:style w:type="character" w:customStyle="1" w:styleId="TitleChar">
    <w:name w:val="Title Char"/>
    <w:basedOn w:val="DefaultParagraphFont"/>
    <w:link w:val="Title"/>
    <w:uiPriority w:val="10"/>
    <w:rsid w:val="00EE122F"/>
    <w:rPr>
      <w:rFonts w:ascii="Roboto" w:hAnsi="Roboto"/>
      <w:b/>
      <w:color w:val="322867"/>
      <w:sz w:val="96"/>
    </w:rPr>
  </w:style>
  <w:style w:type="paragraph" w:styleId="Subtitle">
    <w:name w:val="Subtitle"/>
    <w:basedOn w:val="Normal"/>
    <w:next w:val="Normal"/>
    <w:link w:val="SubtitleChar"/>
    <w:uiPriority w:val="11"/>
    <w:qFormat/>
    <w:rsid w:val="00EE122F"/>
    <w:pPr>
      <w:spacing w:line="240" w:lineRule="auto"/>
      <w:jc w:val="center"/>
    </w:pPr>
    <w:rPr>
      <w:rFonts w:ascii="Roboto" w:hAnsi="Roboto"/>
      <w:b/>
      <w:color w:val="322867"/>
      <w:sz w:val="56"/>
    </w:rPr>
  </w:style>
  <w:style w:type="character" w:customStyle="1" w:styleId="SubtitleChar">
    <w:name w:val="Subtitle Char"/>
    <w:basedOn w:val="DefaultParagraphFont"/>
    <w:link w:val="Subtitle"/>
    <w:uiPriority w:val="11"/>
    <w:rsid w:val="00EE122F"/>
    <w:rPr>
      <w:rFonts w:ascii="Roboto" w:hAnsi="Roboto"/>
      <w:b/>
      <w:color w:val="322867"/>
      <w:sz w:val="56"/>
    </w:rPr>
  </w:style>
  <w:style w:type="paragraph" w:styleId="TOC2">
    <w:name w:val="toc 2"/>
    <w:basedOn w:val="Normal"/>
    <w:next w:val="Normal"/>
    <w:autoRedefine/>
    <w:uiPriority w:val="39"/>
    <w:unhideWhenUsed/>
    <w:rsid w:val="00832FD9"/>
    <w:pPr>
      <w:spacing w:after="100"/>
      <w:ind w:left="240"/>
    </w:pPr>
  </w:style>
  <w:style w:type="paragraph" w:styleId="TOC3">
    <w:name w:val="toc 3"/>
    <w:basedOn w:val="Normal"/>
    <w:next w:val="Normal"/>
    <w:autoRedefine/>
    <w:uiPriority w:val="39"/>
    <w:unhideWhenUsed/>
    <w:rsid w:val="00832FD9"/>
    <w:pPr>
      <w:spacing w:after="100"/>
      <w:ind w:left="480"/>
    </w:pPr>
  </w:style>
  <w:style w:type="character" w:styleId="Hyperlink">
    <w:name w:val="Hyperlink"/>
    <w:basedOn w:val="DefaultParagraphFont"/>
    <w:uiPriority w:val="99"/>
    <w:unhideWhenUsed/>
    <w:rsid w:val="00832FD9"/>
    <w:rPr>
      <w:color w:val="77C14B" w:themeColor="hyperlink"/>
      <w:u w:val="single"/>
    </w:rPr>
  </w:style>
  <w:style w:type="paragraph" w:customStyle="1" w:styleId="Contentstitle">
    <w:name w:val="Contents title"/>
    <w:basedOn w:val="Heading2"/>
    <w:qFormat/>
    <w:rsid w:val="00832FD9"/>
  </w:style>
  <w:style w:type="character" w:styleId="FootnoteReference">
    <w:name w:val="footnote reference"/>
    <w:basedOn w:val="DefaultParagraphFont"/>
    <w:uiPriority w:val="99"/>
    <w:unhideWhenUsed/>
    <w:rsid w:val="00587F28"/>
    <w:rPr>
      <w:vertAlign w:val="superscript"/>
    </w:rPr>
  </w:style>
  <w:style w:type="paragraph" w:styleId="CommentText">
    <w:name w:val="annotation text"/>
    <w:basedOn w:val="Normal"/>
    <w:link w:val="CommentTextChar"/>
    <w:uiPriority w:val="99"/>
    <w:unhideWhenUsed/>
    <w:rsid w:val="00587F28"/>
    <w:pPr>
      <w:spacing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587F28"/>
    <w:rPr>
      <w:kern w:val="2"/>
      <w:sz w:val="20"/>
      <w:szCs w:val="20"/>
      <w14:ligatures w14:val="standardContextual"/>
    </w:rPr>
  </w:style>
  <w:style w:type="character" w:styleId="CommentReference">
    <w:name w:val="annotation reference"/>
    <w:basedOn w:val="DefaultParagraphFont"/>
    <w:uiPriority w:val="99"/>
    <w:semiHidden/>
    <w:unhideWhenUsed/>
    <w:rsid w:val="00587F28"/>
    <w:rPr>
      <w:sz w:val="16"/>
      <w:szCs w:val="16"/>
    </w:rPr>
  </w:style>
  <w:style w:type="character" w:styleId="Mention">
    <w:name w:val="Mention"/>
    <w:basedOn w:val="DefaultParagraphFont"/>
    <w:uiPriority w:val="99"/>
    <w:unhideWhenUsed/>
    <w:rsid w:val="00587F28"/>
    <w:rPr>
      <w:color w:val="2B579A"/>
      <w:shd w:val="clear" w:color="auto" w:fill="E1DFDD"/>
    </w:rPr>
  </w:style>
  <w:style w:type="paragraph" w:styleId="FootnoteText">
    <w:name w:val="footnote text"/>
    <w:basedOn w:val="Normal"/>
    <w:link w:val="FootnoteTextChar"/>
    <w:uiPriority w:val="99"/>
    <w:semiHidden/>
    <w:unhideWhenUsed/>
    <w:rsid w:val="00587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7F28"/>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9691">
      <w:bodyDiv w:val="1"/>
      <w:marLeft w:val="0"/>
      <w:marRight w:val="0"/>
      <w:marTop w:val="0"/>
      <w:marBottom w:val="0"/>
      <w:divBdr>
        <w:top w:val="none" w:sz="0" w:space="0" w:color="auto"/>
        <w:left w:val="none" w:sz="0" w:space="0" w:color="auto"/>
        <w:bottom w:val="none" w:sz="0" w:space="0" w:color="auto"/>
        <w:right w:val="none" w:sz="0" w:space="0" w:color="auto"/>
      </w:divBdr>
    </w:div>
    <w:div w:id="126264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paulramsayfoundation.org.au/news-resources/understanding-linkers-challenges-and-potential" TargetMode="External"/><Relationship Id="rId2" Type="http://schemas.openxmlformats.org/officeDocument/2006/relationships/hyperlink" Target="https://pubmed.ncbi.nlm.nih.gov/31132544/" TargetMode="External"/><Relationship Id="rId1" Type="http://schemas.openxmlformats.org/officeDocument/2006/relationships/hyperlink" Target="https://pubmed.ncbi.nlm.nih.gov/31132544/" TargetMode="External"/><Relationship Id="rId4" Type="http://schemas.openxmlformats.org/officeDocument/2006/relationships/hyperlink" Target="https://doi.org/10.1186/s12961-024-01164-0" TargetMode="External"/></Relationships>
</file>

<file path=word/theme/theme1.xml><?xml version="1.0" encoding="utf-8"?>
<a:theme xmlns:a="http://schemas.openxmlformats.org/drawingml/2006/main" name="Office Theme">
  <a:themeElements>
    <a:clrScheme name="Logan Together">
      <a:dk1>
        <a:sysClr val="windowText" lastClr="000000"/>
      </a:dk1>
      <a:lt1>
        <a:sysClr val="window" lastClr="FFFFFF"/>
      </a:lt1>
      <a:dk2>
        <a:srgbClr val="322867"/>
      </a:dk2>
      <a:lt2>
        <a:srgbClr val="F3F0EB"/>
      </a:lt2>
      <a:accent1>
        <a:srgbClr val="E1CCE8"/>
      </a:accent1>
      <a:accent2>
        <a:srgbClr val="45A6A6"/>
      </a:accent2>
      <a:accent3>
        <a:srgbClr val="FFA857"/>
      </a:accent3>
      <a:accent4>
        <a:srgbClr val="FEDF7F"/>
      </a:accent4>
      <a:accent5>
        <a:srgbClr val="A3DEF9"/>
      </a:accent5>
      <a:accent6>
        <a:srgbClr val="EE3A2E"/>
      </a:accent6>
      <a:hlink>
        <a:srgbClr val="77C14B"/>
      </a:hlink>
      <a:folHlink>
        <a:srgbClr val="8647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70D5425FE91429288CED15A017C67" ma:contentTypeVersion="18" ma:contentTypeDescription="Create a new document." ma:contentTypeScope="" ma:versionID="02fff199086f6a388020a35868c815bb">
  <xsd:schema xmlns:xsd="http://www.w3.org/2001/XMLSchema" xmlns:xs="http://www.w3.org/2001/XMLSchema" xmlns:p="http://schemas.microsoft.com/office/2006/metadata/properties" xmlns:ns1="http://schemas.microsoft.com/sharepoint/v3" xmlns:ns2="9e8969e8-df03-4aef-a3c0-473ffbfe68ba" xmlns:ns3="78311f03-3a00-405d-908d-5b5e22c03f39" targetNamespace="http://schemas.microsoft.com/office/2006/metadata/properties" ma:root="true" ma:fieldsID="c92796741df5f19c16257cb4be6d31af" ns1:_="" ns2:_="" ns3:_="">
    <xsd:import namespace="http://schemas.microsoft.com/sharepoint/v3"/>
    <xsd:import namespace="9e8969e8-df03-4aef-a3c0-473ffbfe68ba"/>
    <xsd:import namespace="78311f03-3a00-405d-908d-5b5e22c03f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969e8-df03-4aef-a3c0-473ffbfe68b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11f03-3a00-405d-908d-5b5e22c03f3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c94cc2b-215d-4b59-8898-ab628b78c58c}" ma:internalName="TaxCatchAll" ma:showField="CatchAllData" ma:web="78311f03-3a00-405d-908d-5b5e22c03f3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8969e8-df03-4aef-a3c0-473ffbfe68ba">
      <Terms xmlns="http://schemas.microsoft.com/office/infopath/2007/PartnerControls"/>
    </lcf76f155ced4ddcb4097134ff3c332f>
    <TaxCatchAll xmlns="78311f03-3a00-405d-908d-5b5e22c03f3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8F2E06C-3180-4DC5-A3D2-BEA22D6B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8969e8-df03-4aef-a3c0-473ffbfe68ba"/>
    <ds:schemaRef ds:uri="78311f03-3a00-405d-908d-5b5e22c03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A02EA-291C-447B-B05F-873995B404A7}">
  <ds:schemaRefs>
    <ds:schemaRef ds:uri="http://schemas.microsoft.com/sharepoint/v3/contenttype/forms"/>
  </ds:schemaRefs>
</ds:datastoreItem>
</file>

<file path=customXml/itemProps3.xml><?xml version="1.0" encoding="utf-8"?>
<ds:datastoreItem xmlns:ds="http://schemas.openxmlformats.org/officeDocument/2006/customXml" ds:itemID="{C45884B9-0F59-2E4E-B37A-4F167A191EBD}">
  <ds:schemaRefs>
    <ds:schemaRef ds:uri="http://schemas.openxmlformats.org/officeDocument/2006/bibliography"/>
  </ds:schemaRefs>
</ds:datastoreItem>
</file>

<file path=customXml/itemProps4.xml><?xml version="1.0" encoding="utf-8"?>
<ds:datastoreItem xmlns:ds="http://schemas.openxmlformats.org/officeDocument/2006/customXml" ds:itemID="{6B57F1CF-7010-4730-9CF1-721C2236007A}">
  <ds:schemaRefs>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purl.org/dc/elements/1.1/"/>
    <ds:schemaRef ds:uri="78311f03-3a00-405d-908d-5b5e22c03f39"/>
    <ds:schemaRef ds:uri="http://schemas.microsoft.com/sharepoint/v3"/>
    <ds:schemaRef ds:uri="http://schemas.microsoft.com/office/infopath/2007/PartnerControls"/>
    <ds:schemaRef ds:uri="http://schemas.openxmlformats.org/package/2006/metadata/core-properties"/>
    <ds:schemaRef ds:uri="9e8969e8-df03-4aef-a3c0-473ffbfe68ba"/>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Alexandra-Lydia Ganis</dc:creator>
  <cp:keywords/>
  <dc:description/>
  <cp:lastModifiedBy>Adrienne Godsmark</cp:lastModifiedBy>
  <cp:revision>101</cp:revision>
  <dcterms:created xsi:type="dcterms:W3CDTF">2025-11-18T06:09:00Z</dcterms:created>
  <dcterms:modified xsi:type="dcterms:W3CDTF">2025-12-11T05:42:00Z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0x010100B9770D5425FE91429288CED15A017C67</vt:lpwstr>
  </property>
  <property fmtid="{D5CDD505-2E9C-101B-9397-08002B2CF9AE}" pid="3" name="MediaServiceImageTags">
    <vt:lpwstr/>
  </property>
</Properties>
</file>